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center"/>
        <w:rPr>
          <w:b w:val="1"/>
          <w:bCs w:val="1"/>
          <w:caps w:val="1"/>
        </w:rPr>
      </w:pPr>
      <w:r>
        <w:rPr>
          <w:b w:val="1"/>
          <w:bCs w:val="1"/>
          <w:caps w:val="1"/>
          <w:rtl w:val="0"/>
          <w:lang w:val="it-IT"/>
        </w:rPr>
        <w:t>Comunicato stampa</w:t>
      </w:r>
      <w:r>
        <w:rPr>
          <w:caps w:val="1"/>
        </w:rPr>
        <w:br w:type="textWrapping"/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30"/>
          <w:szCs w:val="30"/>
        </w:rPr>
      </w:pPr>
      <w:r>
        <w:rPr>
          <w:b w:val="1"/>
          <w:bCs w:val="1"/>
          <w:sz w:val="30"/>
          <w:szCs w:val="30"/>
          <w:rtl w:val="0"/>
          <w:lang w:val="it-IT"/>
        </w:rPr>
        <w:t>Si radica in Sardegna la filiera del sughero sostenibile</w:t>
      </w:r>
    </w:p>
    <w:p>
      <w:pPr>
        <w:pStyle w:val="Corpo A"/>
        <w:suppressAutoHyphens w:val="1"/>
        <w:spacing w:after="0" w:line="240" w:lineRule="auto"/>
        <w:jc w:val="center"/>
        <w:rPr>
          <w:b w:val="1"/>
          <w:bCs w:val="1"/>
          <w:sz w:val="8"/>
          <w:szCs w:val="8"/>
        </w:rPr>
      </w:pPr>
    </w:p>
    <w:p>
      <w:pPr>
        <w:pStyle w:val="Corpo A"/>
        <w:suppressAutoHyphens w:val="1"/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  <w:rtl w:val="0"/>
          <w:lang w:val="it-IT"/>
        </w:rPr>
        <w:t>La sughereta sperimentale di Agris Sardegna a Tempio Pausania (SS), ottiene, prima al mondo, la verifica FSC</w:t>
      </w:r>
      <w:r>
        <w:rPr>
          <w:sz w:val="26"/>
          <w:szCs w:val="26"/>
          <w:vertAlign w:val="superscript"/>
          <w:rtl w:val="0"/>
          <w:lang w:val="it-IT"/>
        </w:rPr>
        <w:t>®</w:t>
      </w:r>
      <w:r>
        <w:rPr>
          <w:sz w:val="26"/>
          <w:szCs w:val="26"/>
          <w:rtl w:val="0"/>
          <w:lang w:val="it-IT"/>
        </w:rPr>
        <w:t xml:space="preserve"> dei servizi ecosistemici. Nella filiera virtuosa del sughero sardo anche l</w:t>
      </w:r>
      <w:r>
        <w:rPr>
          <w:sz w:val="26"/>
          <w:szCs w:val="26"/>
          <w:rtl w:val="0"/>
          <w:lang w:val="it-IT"/>
        </w:rPr>
        <w:t>’</w:t>
      </w:r>
      <w:r>
        <w:rPr>
          <w:sz w:val="26"/>
          <w:szCs w:val="26"/>
          <w:rtl w:val="0"/>
          <w:lang w:val="it-IT"/>
        </w:rPr>
        <w:t xml:space="preserve">impegno del Gruppo Molinas. </w:t>
      </w:r>
    </w:p>
    <w:p>
      <w:pPr>
        <w:pStyle w:val="Corpo A"/>
        <w:suppressAutoHyphens w:val="1"/>
        <w:spacing w:after="0" w:line="240" w:lineRule="auto"/>
        <w:jc w:val="both"/>
        <w:rPr>
          <w:b w:val="1"/>
          <w:bCs w:val="1"/>
        </w:rPr>
      </w:pPr>
    </w:p>
    <w:p>
      <w:pPr>
        <w:pStyle w:val="Corpo A"/>
        <w:suppressAutoHyphens w:val="1"/>
        <w:spacing w:after="0" w:line="240" w:lineRule="auto"/>
        <w:jc w:val="both"/>
        <w:rPr>
          <w:b w:val="1"/>
          <w:bCs w:val="1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La </w:t>
      </w:r>
      <w:r>
        <w:rPr>
          <w:b w:val="1"/>
          <w:bCs w:val="1"/>
          <w:sz w:val="22"/>
          <w:szCs w:val="22"/>
          <w:rtl w:val="0"/>
          <w:lang w:val="it-IT"/>
        </w:rPr>
        <w:t>Sughereta Sperimentale Cusseddu-Miali-Parapinta</w:t>
      </w:r>
      <w:r>
        <w:rPr>
          <w:sz w:val="22"/>
          <w:szCs w:val="22"/>
          <w:rtl w:val="0"/>
          <w:lang w:val="it-IT"/>
        </w:rPr>
        <w:t xml:space="preserve"> – </w:t>
      </w:r>
      <w:r>
        <w:rPr>
          <w:sz w:val="22"/>
          <w:szCs w:val="22"/>
          <w:rtl w:val="0"/>
          <w:lang w:val="it-IT"/>
        </w:rPr>
        <w:t xml:space="preserve">gestita dal Servizio della Ricerca per la Sughericoltura e la Silvicoltura di </w:t>
      </w:r>
      <w:r>
        <w:rPr>
          <w:b w:val="1"/>
          <w:bCs w:val="1"/>
          <w:sz w:val="22"/>
          <w:szCs w:val="22"/>
          <w:rtl w:val="0"/>
          <w:lang w:val="it-IT"/>
        </w:rPr>
        <w:t>Agris Sardegna</w:t>
      </w:r>
      <w:r>
        <w:rPr>
          <w:sz w:val="22"/>
          <w:szCs w:val="22"/>
          <w:rtl w:val="0"/>
          <w:lang w:val="it-IT"/>
        </w:rPr>
        <w:t xml:space="preserve"> (ex </w:t>
      </w:r>
      <w:r>
        <w:rPr>
          <w:b w:val="1"/>
          <w:bCs w:val="1"/>
          <w:sz w:val="22"/>
          <w:szCs w:val="22"/>
          <w:rtl w:val="0"/>
          <w:lang w:val="it-IT"/>
        </w:rPr>
        <w:t>Stazione Sperimentale del Sughero)</w:t>
      </w:r>
      <w:r>
        <w:rPr>
          <w:sz w:val="22"/>
          <w:szCs w:val="22"/>
          <w:rtl w:val="0"/>
          <w:lang w:val="it-IT"/>
        </w:rPr>
        <w:t xml:space="preserve"> è </w:t>
      </w:r>
      <w:r>
        <w:rPr>
          <w:sz w:val="22"/>
          <w:szCs w:val="22"/>
          <w:rtl w:val="0"/>
          <w:lang w:val="it-IT"/>
        </w:rPr>
        <w:t xml:space="preserve">la </w:t>
      </w:r>
      <w:r>
        <w:rPr>
          <w:b w:val="1"/>
          <w:bCs w:val="1"/>
          <w:sz w:val="22"/>
          <w:szCs w:val="22"/>
          <w:rtl w:val="0"/>
          <w:lang w:val="it-IT"/>
        </w:rPr>
        <w:t>prima al mondo</w:t>
      </w:r>
      <w:r>
        <w:rPr>
          <w:sz w:val="22"/>
          <w:szCs w:val="22"/>
          <w:rtl w:val="0"/>
          <w:lang w:val="it-IT"/>
        </w:rPr>
        <w:t xml:space="preserve"> ad aver ottenuto la certificazione di gestione forestale sostenibile </w:t>
      </w:r>
      <w:r>
        <w:rPr>
          <w:b w:val="1"/>
          <w:bCs w:val="1"/>
          <w:sz w:val="22"/>
          <w:szCs w:val="22"/>
          <w:rtl w:val="0"/>
          <w:lang w:val="it-IT"/>
        </w:rPr>
        <w:t>FSC</w:t>
      </w:r>
      <w:r>
        <w:rPr>
          <w:b w:val="1"/>
          <w:bCs w:val="1"/>
          <w:sz w:val="22"/>
          <w:szCs w:val="22"/>
          <w:vertAlign w:val="superscript"/>
          <w:rtl w:val="0"/>
          <w:lang w:val="it-IT"/>
        </w:rPr>
        <w:t>®</w:t>
      </w:r>
      <w:r>
        <w:rPr>
          <w:sz w:val="22"/>
          <w:szCs w:val="22"/>
          <w:rtl w:val="0"/>
          <w:lang w:val="it-IT"/>
        </w:rPr>
        <w:t xml:space="preserve"> e,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 xml:space="preserve">recentemente, la verifica degli impatti positivi di tale gestione sui </w:t>
      </w:r>
      <w:r>
        <w:rPr>
          <w:b w:val="1"/>
          <w:bCs w:val="1"/>
          <w:sz w:val="22"/>
          <w:szCs w:val="22"/>
          <w:rtl w:val="0"/>
          <w:lang w:val="it-IT"/>
        </w:rPr>
        <w:t>servizi naturali</w:t>
      </w:r>
      <w:r>
        <w:rPr>
          <w:sz w:val="22"/>
          <w:szCs w:val="22"/>
          <w:rtl w:val="0"/>
          <w:lang w:val="it-IT"/>
        </w:rPr>
        <w:t xml:space="preserve"> (ecosistemici) quali lo stock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anidride carbonica, la conservazione della biodiversit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 xml:space="preserve">, delle fonti idriche, del suolo e delle funzioni turistico-ricreative e culturali.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esperienza della sughereta di Agris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uno degli esempi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 xml:space="preserve">avanzati di </w:t>
      </w:r>
      <w:r>
        <w:rPr>
          <w:b w:val="1"/>
          <w:bCs w:val="1"/>
          <w:sz w:val="22"/>
          <w:szCs w:val="22"/>
          <w:rtl w:val="0"/>
          <w:lang w:val="it-IT"/>
        </w:rPr>
        <w:t>integrazione fra aspetti ambientali ed economici</w:t>
      </w:r>
      <w:r>
        <w:rPr>
          <w:sz w:val="22"/>
          <w:szCs w:val="22"/>
          <w:rtl w:val="0"/>
          <w:lang w:val="it-IT"/>
        </w:rPr>
        <w:t xml:space="preserve">: estesa su 67 ettari, conta oltre 26 mila piante tra sughera (il 70%), roverella, leccio e frassino e al suo interno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 xml:space="preserve">presente anche una parcella di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>bosco naturale</w:t>
      </w:r>
      <w:r>
        <w:rPr>
          <w:sz w:val="22"/>
          <w:szCs w:val="22"/>
          <w:rtl w:val="0"/>
          <w:lang w:val="it-IT"/>
        </w:rPr>
        <w:t>”</w:t>
      </w:r>
      <w:r>
        <w:rPr>
          <w:sz w:val="22"/>
          <w:szCs w:val="22"/>
          <w:rtl w:val="0"/>
          <w:lang w:val="it-IT"/>
        </w:rPr>
        <w:t xml:space="preserve">, lasciato alla libera evoluzione a partire dagli anni 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60. La sughereta produce, con cadenza decennale, circa 1.600 quintali di sughero gentile e da 16 anni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munita di certificazione forestale FSC</w:t>
      </w:r>
      <w:r>
        <w:rPr>
          <w:sz w:val="22"/>
          <w:szCs w:val="22"/>
          <w:vertAlign w:val="superscript"/>
          <w:rtl w:val="0"/>
          <w:lang w:val="it-IT"/>
        </w:rPr>
        <w:t>®</w:t>
      </w:r>
      <w:r>
        <w:rPr>
          <w:sz w:val="22"/>
          <w:szCs w:val="22"/>
          <w:rtl w:val="0"/>
          <w:lang w:val="it-IT"/>
        </w:rPr>
        <w:t xml:space="preserve"> (il principale e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riconosciuto sistema internazionale di garanzia del settore forestale) sia per quel che riguarda la gestione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area secondo criteri di sostenibilit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 xml:space="preserve">che per la filiera. Strumento principale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il Piano di Gestione che ha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obiettivo di applicare nella sughereta un modello di gestione il pi</w:t>
      </w:r>
      <w:r>
        <w:rPr>
          <w:sz w:val="22"/>
          <w:szCs w:val="22"/>
          <w:rtl w:val="0"/>
          <w:lang w:val="it-IT"/>
        </w:rPr>
        <w:t xml:space="preserve">ù </w:t>
      </w:r>
      <w:r>
        <w:rPr>
          <w:sz w:val="22"/>
          <w:szCs w:val="22"/>
          <w:rtl w:val="0"/>
          <w:lang w:val="it-IT"/>
        </w:rPr>
        <w:t>vicino possibile alla naturalit</w:t>
      </w:r>
      <w:r>
        <w:rPr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, che persegua la produzione del sughero, attraverso una corretta conduzione dell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esistente e la rinnovazione naturale del bosco.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outline w:val="0"/>
          <w:color w:val="202122"/>
          <w:sz w:val="22"/>
          <w:szCs w:val="22"/>
          <w:u w:color="202122"/>
          <w:shd w:val="clear" w:color="auto" w:fill="ffffff"/>
          <w14:textFill>
            <w14:solidFill>
              <w14:srgbClr w14:val="202122"/>
            </w14:solidFill>
          </w14:textFill>
        </w:rPr>
      </w:pPr>
      <w:r>
        <w:rPr>
          <w:sz w:val="22"/>
          <w:szCs w:val="22"/>
          <w:rtl w:val="0"/>
          <w:lang w:val="it-IT"/>
        </w:rPr>
        <w:t>"La certificazione forestale FSC</w:t>
      </w:r>
      <w:r>
        <w:rPr>
          <w:sz w:val="22"/>
          <w:szCs w:val="22"/>
          <w:rtl w:val="0"/>
          <w:lang w:val="it-IT"/>
        </w:rPr>
        <w:t xml:space="preserve">” </w:t>
      </w:r>
      <w:r>
        <w:rPr>
          <w:sz w:val="22"/>
          <w:szCs w:val="22"/>
          <w:rtl w:val="0"/>
          <w:lang w:val="it-IT"/>
        </w:rPr>
        <w:t xml:space="preserve">conferma Pino Ruiu, Responsabile della sughereta </w:t>
      </w:r>
      <w:r>
        <w:rPr>
          <w:sz w:val="22"/>
          <w:szCs w:val="22"/>
          <w:rtl w:val="0"/>
          <w:lang w:val="it-IT"/>
        </w:rPr>
        <w:t xml:space="preserve">“è </w:t>
      </w:r>
      <w:r>
        <w:rPr>
          <w:sz w:val="22"/>
          <w:szCs w:val="22"/>
          <w:rtl w:val="0"/>
          <w:lang w:val="it-IT"/>
        </w:rPr>
        <w:t>stata fortemente voluta dalla ex Stazione Sperimentale del Sughero e successivamente confermata da Agris Sardegna, come strumento principe per far risaltare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enorme valore che assumono le sugherete nell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ambito del patrimonio forestale della Sardegna. Queste aree sono un autentico esempio di gestione sostenibile, in quanto non si prevede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abbattimento delle piante, e rappresentano un sistema in cui il valore economico del prodotto sughero si coniuga con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altissimo valore ambientale. Questi aspetti</w:t>
      </w:r>
      <w:r>
        <w:rPr>
          <w:sz w:val="22"/>
          <w:szCs w:val="22"/>
          <w:rtl w:val="0"/>
          <w:lang w:val="it-IT"/>
        </w:rPr>
        <w:t xml:space="preserve">” </w:t>
      </w:r>
      <w:r>
        <w:rPr>
          <w:sz w:val="22"/>
          <w:szCs w:val="22"/>
          <w:rtl w:val="0"/>
          <w:lang w:val="it-IT"/>
        </w:rPr>
        <w:t xml:space="preserve">prosegue Ruiu </w:t>
      </w:r>
      <w:r>
        <w:rPr>
          <w:sz w:val="22"/>
          <w:szCs w:val="22"/>
          <w:rtl w:val="0"/>
          <w:lang w:val="it-IT"/>
        </w:rPr>
        <w:t>“</w:t>
      </w:r>
      <w:r>
        <w:rPr>
          <w:sz w:val="22"/>
          <w:szCs w:val="22"/>
          <w:rtl w:val="0"/>
          <w:lang w:val="it-IT"/>
        </w:rPr>
        <w:t xml:space="preserve">sono stati ulteriormente messi in risalto con la recente verifica (2020) dei servizi ecosistemici, che hanno finalmente consentito di quantificare da un punto di vista qualitativo e quantitativo </w:t>
      </w:r>
      <w:r>
        <w:rPr>
          <w:outline w:val="0"/>
          <w:color w:val="202122"/>
          <w:sz w:val="22"/>
          <w:szCs w:val="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i benefici multipli forniti dall</w:t>
      </w:r>
      <w:r>
        <w:rPr>
          <w:outline w:val="0"/>
          <w:color w:val="202122"/>
          <w:sz w:val="22"/>
          <w:szCs w:val="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’</w:t>
      </w:r>
      <w:r>
        <w:rPr>
          <w:outline w:val="0"/>
          <w:color w:val="202122"/>
          <w:sz w:val="22"/>
          <w:szCs w:val="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ecosistema sughereta</w:t>
      </w:r>
      <w:r>
        <w:rPr>
          <w:outline w:val="0"/>
          <w:color w:val="202122"/>
          <w:sz w:val="22"/>
          <w:szCs w:val="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”</w:t>
      </w:r>
      <w:r>
        <w:rPr>
          <w:outline w:val="0"/>
          <w:color w:val="202122"/>
          <w:sz w:val="22"/>
          <w:szCs w:val="22"/>
          <w:u w:color="202122"/>
          <w:shd w:val="clear" w:color="auto" w:fill="ffffff"/>
          <w:rtl w:val="0"/>
          <w:lang w:val="it-IT"/>
          <w14:textFill>
            <w14:solidFill>
              <w14:srgbClr w14:val="202122"/>
            </w14:solidFill>
          </w14:textFill>
        </w:rPr>
        <w:t>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>Nel dettaglio, la nuova verifica dei servizi naturali ha permesso di valutare come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attuale gestione della sughereta abbia anzitutto favorito la </w:t>
      </w:r>
      <w:r>
        <w:rPr>
          <w:b w:val="1"/>
          <w:bCs w:val="1"/>
          <w:sz w:val="22"/>
          <w:szCs w:val="22"/>
          <w:rtl w:val="0"/>
          <w:lang w:val="it-IT"/>
        </w:rPr>
        <w:t>biodiversit</w:t>
      </w:r>
      <w:r>
        <w:rPr>
          <w:b w:val="1"/>
          <w:bCs w:val="1"/>
          <w:sz w:val="22"/>
          <w:szCs w:val="22"/>
          <w:rtl w:val="0"/>
          <w:lang w:val="it-IT"/>
        </w:rPr>
        <w:t>à</w:t>
      </w:r>
      <w:r>
        <w:rPr>
          <w:sz w:val="22"/>
          <w:szCs w:val="22"/>
          <w:rtl w:val="0"/>
          <w:lang w:val="it-IT"/>
        </w:rPr>
        <w:t>, e conti oggi oltre 400 specie di piante, fra cui alcune protette dalla Convenzione di Washington e 14 specie di orchidee, 218 tipi di funghi, 42 specie di uccelli (il 16,8% delle specie presenti in Sardegna) di cui 26 sono legate al bosco.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area accoglie anche cinghiali, ricci, volpi, donnole, martore e lepri.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Quanto alle </w:t>
      </w:r>
      <w:r>
        <w:rPr>
          <w:b w:val="1"/>
          <w:bCs w:val="1"/>
          <w:sz w:val="22"/>
          <w:szCs w:val="22"/>
          <w:rtl w:val="0"/>
          <w:lang w:val="it-IT"/>
        </w:rPr>
        <w:t>risorse idriche</w:t>
      </w:r>
      <w:r>
        <w:rPr>
          <w:sz w:val="22"/>
          <w:szCs w:val="22"/>
          <w:rtl w:val="0"/>
          <w:lang w:val="it-IT"/>
        </w:rPr>
        <w:t>,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attivit</w:t>
      </w:r>
      <w:r>
        <w:rPr>
          <w:sz w:val="22"/>
          <w:szCs w:val="22"/>
          <w:rtl w:val="0"/>
          <w:lang w:val="it-IT"/>
        </w:rPr>
        <w:t xml:space="preserve">à </w:t>
      </w:r>
      <w:r>
        <w:rPr>
          <w:sz w:val="22"/>
          <w:szCs w:val="22"/>
          <w:rtl w:val="0"/>
          <w:lang w:val="it-IT"/>
        </w:rPr>
        <w:t>posta in essere ha consentito il ripristino e la manutenzione di sorgenti, pozzi e canali di scorrimento, cos</w:t>
      </w:r>
      <w:r>
        <w:rPr>
          <w:sz w:val="22"/>
          <w:szCs w:val="22"/>
          <w:rtl w:val="0"/>
          <w:lang w:val="it-IT"/>
        </w:rPr>
        <w:t xml:space="preserve">ì </w:t>
      </w:r>
      <w:r>
        <w:rPr>
          <w:sz w:val="22"/>
          <w:szCs w:val="22"/>
          <w:rtl w:val="0"/>
          <w:lang w:val="it-IT"/>
        </w:rPr>
        <w:t>come il consolidamento delle sponde con essenze adattate agli ambienti umidi. Nell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 xml:space="preserve">area certificata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>inoltre interdetto il pascolo, non sono presenti coltivazioni e non vengono usati prodotti chimici, limitando cos</w:t>
      </w:r>
      <w:r>
        <w:rPr>
          <w:sz w:val="22"/>
          <w:szCs w:val="22"/>
          <w:rtl w:val="0"/>
          <w:lang w:val="it-IT"/>
        </w:rPr>
        <w:t xml:space="preserve">ì </w:t>
      </w:r>
      <w:r>
        <w:rPr>
          <w:sz w:val="22"/>
          <w:szCs w:val="22"/>
          <w:rtl w:val="0"/>
          <w:lang w:val="it-IT"/>
        </w:rPr>
        <w:t xml:space="preserve">al massimo eventuali fonti di inquinamento. Per quel che riguarda la conservazione e la protezione del </w:t>
      </w:r>
      <w:r>
        <w:rPr>
          <w:b w:val="1"/>
          <w:bCs w:val="1"/>
          <w:sz w:val="22"/>
          <w:szCs w:val="22"/>
          <w:rtl w:val="0"/>
          <w:lang w:val="it-IT"/>
        </w:rPr>
        <w:t xml:space="preserve">suolo </w:t>
      </w:r>
      <w:r>
        <w:rPr>
          <w:sz w:val="22"/>
          <w:szCs w:val="22"/>
          <w:rtl w:val="0"/>
          <w:lang w:val="it-IT"/>
        </w:rPr>
        <w:t>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impegno ha riguardato la rinaturalizzazione dei vecchi rimboschimenti, la realizzazione di quelli a scopo naturalistico, il miglioramento delle condizioni vegetative delle aree boscate con l</w:t>
      </w:r>
      <w:r>
        <w:rPr>
          <w:sz w:val="22"/>
          <w:szCs w:val="22"/>
          <w:rtl w:val="0"/>
          <w:lang w:val="it-IT"/>
        </w:rPr>
        <w:t>’</w:t>
      </w:r>
      <w:r>
        <w:rPr>
          <w:sz w:val="22"/>
          <w:szCs w:val="22"/>
          <w:rtl w:val="0"/>
          <w:lang w:val="it-IT"/>
        </w:rPr>
        <w:t>eliminazione delle piante che stanno deperendo e il decespugliamento selettivo con triturazione del materiale vegetale in loco: azioni accompagnate da una serie di indagini che hanno consentito di conoscere in maniera particolareggiata le caratteristiche fisico-chimiche del suolo, con speciale riguardo al tenore di carbonio, alla presenza di metalli e alla composizione della micoflora, ponendo in atto tutte le misure per la sua tutela e miglioramento.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Con riferimento invece allo </w:t>
      </w:r>
      <w:r>
        <w:rPr>
          <w:b w:val="1"/>
          <w:bCs w:val="1"/>
          <w:sz w:val="22"/>
          <w:szCs w:val="22"/>
          <w:rtl w:val="0"/>
          <w:lang w:val="it-IT"/>
        </w:rPr>
        <w:t>stoccaggio del carbonio</w:t>
      </w:r>
      <w:r>
        <w:rPr>
          <w:sz w:val="22"/>
          <w:szCs w:val="22"/>
          <w:rtl w:val="0"/>
          <w:lang w:val="it-IT"/>
        </w:rPr>
        <w:t xml:space="preserve">, secondo i calcoli eseguiti con metodologie internazionali </w:t>
      </w:r>
      <w:r>
        <w:rPr>
          <w:sz w:val="22"/>
          <w:szCs w:val="22"/>
          <w:rtl w:val="0"/>
          <w:lang w:val="it-IT"/>
        </w:rPr>
        <w:t xml:space="preserve">è </w:t>
      </w:r>
      <w:r>
        <w:rPr>
          <w:sz w:val="22"/>
          <w:szCs w:val="22"/>
          <w:rtl w:val="0"/>
          <w:lang w:val="it-IT"/>
        </w:rPr>
        <w:t xml:space="preserve">stato stimato in 2.420,10 tonnellate, equivalenti a 8.881,78 tonnellate di anidride carbonica assorbita. 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</w:rPr>
      </w:pPr>
      <w:r>
        <w:rPr>
          <w:sz w:val="22"/>
          <w:szCs w:val="22"/>
          <w:rtl w:val="0"/>
          <w:lang w:val="it-IT"/>
        </w:rPr>
        <w:t xml:space="preserve">A Tempio Pausania, la filiera del sughero sostenibile comprende poi anche i 99,3 ettari della </w:t>
      </w:r>
      <w:r>
        <w:rPr>
          <w:b w:val="1"/>
          <w:bCs w:val="1"/>
          <w:sz w:val="22"/>
          <w:szCs w:val="22"/>
          <w:rtl w:val="0"/>
          <w:lang w:val="it-IT"/>
        </w:rPr>
        <w:t>sughereta di Lu Canniscioni, in localit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Baldu, di propriet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della societ</w:t>
      </w:r>
      <w:r>
        <w:rPr>
          <w:b w:val="1"/>
          <w:bCs w:val="1"/>
          <w:sz w:val="22"/>
          <w:szCs w:val="22"/>
          <w:rtl w:val="0"/>
          <w:lang w:val="it-IT"/>
        </w:rPr>
        <w:t xml:space="preserve">à </w:t>
      </w:r>
      <w:r>
        <w:rPr>
          <w:b w:val="1"/>
          <w:bCs w:val="1"/>
          <w:sz w:val="22"/>
          <w:szCs w:val="22"/>
          <w:rtl w:val="0"/>
          <w:lang w:val="it-IT"/>
        </w:rPr>
        <w:t>agricola Limbara del Gruppo Molinas.</w:t>
      </w:r>
      <w:r>
        <w:rPr>
          <w:sz w:val="22"/>
          <w:szCs w:val="22"/>
          <w:rtl w:val="0"/>
          <w:lang w:val="it-IT"/>
        </w:rPr>
        <w:t xml:space="preserve"> Il Gruppo ha da poco avviato il processo di certificazione FSC della filiera.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  <w:shd w:val="clear" w:color="auto" w:fill="ffffff"/>
        </w:rPr>
      </w:pP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jc w:val="both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  <w:rtl w:val="0"/>
          <w:lang w:val="it-IT"/>
        </w:rPr>
        <w:t>“</w:t>
      </w:r>
      <w:r>
        <w:rPr>
          <w:sz w:val="22"/>
          <w:szCs w:val="22"/>
          <w:shd w:val="clear" w:color="auto" w:fill="ffffff"/>
          <w:rtl w:val="0"/>
          <w:lang w:val="it-IT"/>
        </w:rPr>
        <w:t>Le foreste di sughera sono un vero patrimonio, da proteggere e valorizzare; ci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ò </w:t>
      </w:r>
      <w:r>
        <w:rPr>
          <w:sz w:val="22"/>
          <w:szCs w:val="22"/>
          <w:shd w:val="clear" w:color="auto" w:fill="ffffff"/>
          <w:rtl w:val="0"/>
          <w:lang w:val="it-IT"/>
        </w:rPr>
        <w:t>ha condotto l</w:t>
      </w:r>
      <w:r>
        <w:rPr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sz w:val="22"/>
          <w:szCs w:val="22"/>
          <w:shd w:val="clear" w:color="auto" w:fill="ffffff"/>
          <w:rtl w:val="0"/>
          <w:lang w:val="it-IT"/>
        </w:rPr>
        <w:t>Azienda a pianificare un processo di gestione responsabile che ha permesso di ottenere la Certificazione FSC per la filiera e ad intraprendere l</w:t>
      </w:r>
      <w:r>
        <w:rPr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sz w:val="22"/>
          <w:szCs w:val="22"/>
          <w:shd w:val="clear" w:color="auto" w:fill="ffffff"/>
          <w:rtl w:val="0"/>
          <w:lang w:val="it-IT"/>
        </w:rPr>
        <w:t>iter per il conseguimento della Certificazione di Gestione Forestale Sostenibile per una sughereta di propriet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à”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sono le parole di </w:t>
      </w:r>
      <w:r>
        <w:rPr>
          <w:b w:val="1"/>
          <w:bCs w:val="1"/>
          <w:sz w:val="22"/>
          <w:szCs w:val="22"/>
          <w:shd w:val="clear" w:color="auto" w:fill="ffffff"/>
          <w:rtl w:val="0"/>
          <w:lang w:val="it-IT"/>
        </w:rPr>
        <w:t>Andrea Martinez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, Dottore Agronomo e responsabile per la certificazione FSC di Molinas s.p.a </w:t>
      </w:r>
      <w:r>
        <w:rPr>
          <w:sz w:val="22"/>
          <w:szCs w:val="22"/>
          <w:shd w:val="clear" w:color="auto" w:fill="ffffff"/>
          <w:rtl w:val="0"/>
          <w:lang w:val="it-IT"/>
        </w:rPr>
        <w:t>“</w:t>
      </w:r>
      <w:r>
        <w:rPr>
          <w:sz w:val="22"/>
          <w:szCs w:val="22"/>
          <w:shd w:val="clear" w:color="auto" w:fill="ffffff"/>
          <w:rtl w:val="0"/>
          <w:lang w:val="it-IT"/>
        </w:rPr>
        <w:t>L</w:t>
      </w:r>
      <w:r>
        <w:rPr>
          <w:sz w:val="22"/>
          <w:szCs w:val="22"/>
          <w:shd w:val="clear" w:color="auto" w:fill="ffffff"/>
          <w:rtl w:val="0"/>
          <w:lang w:val="it-IT"/>
        </w:rPr>
        <w:t>’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auspicio </w:t>
      </w:r>
      <w:r>
        <w:rPr>
          <w:sz w:val="22"/>
          <w:szCs w:val="22"/>
          <w:shd w:val="clear" w:color="auto" w:fill="ffffff"/>
          <w:rtl w:val="0"/>
          <w:lang w:val="it-IT"/>
        </w:rPr>
        <w:t xml:space="preserve">è </w:t>
      </w:r>
      <w:r>
        <w:rPr>
          <w:sz w:val="22"/>
          <w:szCs w:val="22"/>
          <w:shd w:val="clear" w:color="auto" w:fill="ffffff"/>
          <w:rtl w:val="0"/>
          <w:lang w:val="it-IT"/>
        </w:rPr>
        <w:t>di poter incrementare il numero di superfici e foreste certificate</w:t>
      </w:r>
      <w:r>
        <w:rPr>
          <w:sz w:val="22"/>
          <w:szCs w:val="22"/>
          <w:shd w:val="clear" w:color="auto" w:fill="ffffff"/>
          <w:rtl w:val="0"/>
          <w:lang w:val="it-IT"/>
        </w:rPr>
        <w:t>”</w:t>
      </w:r>
      <w:r>
        <w:rPr>
          <w:sz w:val="22"/>
          <w:szCs w:val="22"/>
          <w:shd w:val="clear" w:color="auto" w:fill="ffffff"/>
          <w:rtl w:val="0"/>
          <w:lang w:val="it-IT"/>
        </w:rPr>
        <w:t>.</w:t>
      </w:r>
    </w:p>
    <w:p>
      <w:pPr>
        <w:pStyle w:val="Di default 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 w:val="1"/>
        <w:spacing w:before="0"/>
        <w:rPr>
          <w:sz w:val="22"/>
          <w:szCs w:val="22"/>
        </w:rPr>
      </w:pPr>
    </w:p>
    <w:p>
      <w:pPr>
        <w:pStyle w:val="header"/>
        <w:tabs>
          <w:tab w:val="clear" w:pos="4536"/>
          <w:tab w:val="clear" w:pos="9072"/>
        </w:tabs>
        <w:suppressAutoHyphens w:val="1"/>
        <w:spacing w:line="288" w:lineRule="auto"/>
        <w:jc w:val="both"/>
      </w:pPr>
      <w:r>
        <w:rPr>
          <w:rtl w:val="0"/>
          <w:lang w:val="it-IT"/>
        </w:rPr>
        <w:t>“</w:t>
      </w:r>
      <w:r>
        <w:rPr>
          <w:rtl w:val="0"/>
          <w:lang w:val="it-IT"/>
        </w:rPr>
        <w:t>Per dare maggiore valore alla gestione responsabile delle aree forestali e quantificarne gli impatti positivi, il Forest Stewardship Council</w:t>
      </w:r>
      <w:r>
        <w:rPr>
          <w:vertAlign w:val="superscript"/>
          <w:rtl w:val="0"/>
          <w:lang w:val="it-IT"/>
        </w:rPr>
        <w:t>®</w:t>
      </w:r>
      <w:r>
        <w:rPr>
          <w:rtl w:val="0"/>
          <w:lang w:val="it-IT"/>
        </w:rPr>
        <w:t xml:space="preserve"> - spiega il Direttore di FSC Italia, </w:t>
      </w:r>
      <w:r>
        <w:rPr>
          <w:b w:val="1"/>
          <w:bCs w:val="1"/>
          <w:rtl w:val="0"/>
          <w:lang w:val="it-IT"/>
        </w:rPr>
        <w:t>Diego Florian</w:t>
      </w:r>
      <w:r>
        <w:rPr>
          <w:rtl w:val="0"/>
          <w:lang w:val="it-IT"/>
        </w:rPr>
        <w:t xml:space="preserve"> - ha sviluppato la procedura di verifica dei servizi naturali. </w:t>
      </w:r>
      <w:r>
        <w:rPr>
          <w:b w:val="1"/>
          <w:bCs w:val="1"/>
          <w:rtl w:val="0"/>
          <w:lang w:val="it-IT"/>
        </w:rPr>
        <w:t>L</w:t>
      </w:r>
      <w:r>
        <w:rPr>
          <w:b w:val="1"/>
          <w:bCs w:val="1"/>
          <w:rtl w:val="0"/>
          <w:lang w:val="it-IT"/>
        </w:rPr>
        <w:t>’</w:t>
      </w:r>
      <w:r>
        <w:rPr>
          <w:b w:val="1"/>
          <w:bCs w:val="1"/>
          <w:rtl w:val="0"/>
          <w:lang w:val="it-IT"/>
        </w:rPr>
        <w:t xml:space="preserve">Italia </w:t>
      </w:r>
      <w:r>
        <w:rPr>
          <w:b w:val="1"/>
          <w:bCs w:val="1"/>
          <w:rtl w:val="0"/>
          <w:lang w:val="it-IT"/>
        </w:rPr>
        <w:t xml:space="preserve">è </w:t>
      </w:r>
      <w:r>
        <w:rPr>
          <w:b w:val="1"/>
          <w:bCs w:val="1"/>
          <w:rtl w:val="0"/>
          <w:lang w:val="it-IT"/>
        </w:rPr>
        <w:t>stato il primo Paese al mondo, nel 2018</w:t>
      </w:r>
      <w:r>
        <w:rPr>
          <w:rtl w:val="0"/>
          <w:lang w:val="it-IT"/>
        </w:rPr>
        <w:t>, a verificare un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area forestale per tutti e cinque i servizi naturali (stock di CO</w:t>
      </w:r>
      <w:r>
        <w:rPr>
          <w:vertAlign w:val="subscript"/>
          <w:rtl w:val="0"/>
          <w:lang w:val="it-IT"/>
        </w:rPr>
        <w:t>2</w:t>
      </w:r>
      <w:r>
        <w:rPr>
          <w:rtl w:val="0"/>
          <w:lang w:val="it-IT"/>
        </w:rPr>
        <w:t>; conservazione della biodiversit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, del suolo e delle fonti idriche; gestione delle funzioni turistico-ricreative e culturali): da allora sono sei le realt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entrate in questo circuito virtuoso, per un totale di oltre 48.000 ettari in cinque regioni (Trentino-Alto Adige, Veneto, Lombardia, Toscana), a cui ora si aggiungono ora gli esempi virtuosi di Agris Sardegna e Molinas.</w:t>
      </w:r>
    </w:p>
    <w:sectPr>
      <w:headerReference w:type="default" r:id="rId4"/>
      <w:headerReference w:type="first" r:id="rId5"/>
      <w:footerReference w:type="default" r:id="rId6"/>
      <w:footerReference w:type="first" r:id="rId7"/>
      <w:pgSz w:w="11900" w:h="16840" w:orient="portrait"/>
      <w:pgMar w:top="2694" w:right="1361" w:bottom="2160" w:left="1361" w:header="720" w:footer="720"/>
      <w:titlePg w:val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  <w:lang w:val="it-IT"/>
      </w:rPr>
    </w:pPr>
    <w:r>
      <w:rPr>
        <w:sz w:val="18"/>
        <w:szCs w:val="18"/>
        <w:lang w:val="it-IT"/>
      </w:rPr>
      <w:fldChar w:fldCharType="begin" w:fldLock="0"/>
    </w:r>
    <w:r>
      <w:rPr>
        <w:sz w:val="18"/>
        <w:szCs w:val="18"/>
        <w:lang w:val="it-IT"/>
      </w:rPr>
      <w:instrText xml:space="preserve"> PAGE </w:instrText>
    </w:r>
    <w:r>
      <w:rPr>
        <w:sz w:val="18"/>
        <w:szCs w:val="18"/>
        <w:lang w:val="it-IT"/>
      </w:rPr>
      <w:fldChar w:fldCharType="separate" w:fldLock="0"/>
    </w:r>
    <w:r>
      <w:rPr>
        <w:sz w:val="18"/>
        <w:szCs w:val="18"/>
        <w:lang w:val="it-IT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lang w:val="it-IT"/>
      </w:rPr>
      <w:fldChar w:fldCharType="begin" w:fldLock="0"/>
    </w:r>
    <w:r>
      <w:rPr>
        <w:sz w:val="18"/>
        <w:szCs w:val="18"/>
        <w:lang w:val="it-IT"/>
      </w:rPr>
      <w:instrText xml:space="preserve"> NUMPAGES </w:instrText>
    </w:r>
    <w:r>
      <w:rPr>
        <w:sz w:val="18"/>
        <w:szCs w:val="18"/>
        <w:lang w:val="it-IT"/>
      </w:rPr>
      <w:fldChar w:fldCharType="separate" w:fldLock="0"/>
    </w:r>
    <w:r>
      <w:rPr>
        <w:sz w:val="18"/>
        <w:szCs w:val="18"/>
        <w:lang w:val="it-IT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it-IT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footer2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orpo B"/>
      <w:spacing w:before="120" w:after="120"/>
      <w:jc w:val="right"/>
      <w:rPr>
        <w:sz w:val="18"/>
        <w:szCs w:val="18"/>
      </w:rPr>
    </w:pPr>
    <w:r>
      <w:rPr>
        <w:sz w:val="18"/>
        <w:szCs w:val="18"/>
        <w:lang w:val="en-US"/>
      </w:rPr>
      <w:tab/>
    </w:r>
    <w:r>
      <w:rPr>
        <w:sz w:val="18"/>
        <w:szCs w:val="18"/>
        <w:lang w:val="it-IT"/>
      </w:rPr>
      <w:fldChar w:fldCharType="begin" w:fldLock="0"/>
    </w:r>
    <w:r>
      <w:rPr>
        <w:sz w:val="18"/>
        <w:szCs w:val="18"/>
        <w:lang w:val="it-IT"/>
      </w:rPr>
      <w:instrText xml:space="preserve"> PAGE </w:instrText>
    </w:r>
    <w:r>
      <w:rPr>
        <w:sz w:val="18"/>
        <w:szCs w:val="18"/>
        <w:lang w:val="it-IT"/>
      </w:rPr>
      <w:fldChar w:fldCharType="separate" w:fldLock="0"/>
    </w:r>
    <w:r>
      <w:rPr>
        <w:sz w:val="18"/>
        <w:szCs w:val="18"/>
        <w:lang w:val="it-IT"/>
      </w:rPr>
      <w:fldChar w:fldCharType="end" w:fldLock="0"/>
    </w:r>
    <w:r>
      <w:rPr>
        <w:sz w:val="18"/>
        <w:szCs w:val="18"/>
        <w:rtl w:val="0"/>
        <w:lang w:val="it-IT"/>
      </w:rPr>
      <w:t xml:space="preserve"> di </w:t>
    </w:r>
    <w:r>
      <w:rPr>
        <w:sz w:val="18"/>
        <w:szCs w:val="18"/>
        <w:lang w:val="it-IT"/>
      </w:rPr>
      <w:fldChar w:fldCharType="begin" w:fldLock="0"/>
    </w:r>
    <w:r>
      <w:rPr>
        <w:sz w:val="18"/>
        <w:szCs w:val="18"/>
        <w:lang w:val="it-IT"/>
      </w:rPr>
      <w:instrText xml:space="preserve"> NUMPAGES </w:instrText>
    </w:r>
    <w:r>
      <w:rPr>
        <w:sz w:val="18"/>
        <w:szCs w:val="18"/>
        <w:lang w:val="it-IT"/>
      </w:rPr>
      <w:fldChar w:fldCharType="separate" w:fldLock="0"/>
    </w:r>
    <w:r>
      <w:rPr>
        <w:sz w:val="18"/>
        <w:szCs w:val="18"/>
        <w:lang w:val="it-IT"/>
      </w:rPr>
      <w:fldChar w:fldCharType="end" w:fldLock="0"/>
    </w:r>
    <w:r>
      <w:rPr>
        <w:rFonts w:ascii="Arial Unicode MS" w:cs="Arial Unicode MS" w:hAnsi="Arial Unicode MS" w:eastAsia="Arial Unicode MS"/>
        <w:sz w:val="18"/>
        <w:szCs w:val="18"/>
        <w:lang w:val="it-IT"/>
      </w:rPr>
      <w:br w:type="textWrapping"/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Associazione Italiana per la Gestione Forestale Responsabile - 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ITALIA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it.fsc.org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FSC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®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F000217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Via Ugo Foscolo 12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35131 Padova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Italia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it-IT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it-IT"/>
        <w14:textFill>
          <w14:solidFill>
            <w14:srgbClr w14:val="262626"/>
          </w14:solidFill>
        </w14:textFill>
      </w:rPr>
      <w:t>T +39 (0) 049 8762749 E info@fsc-italia.it</w:t>
    </w:r>
  </w:p>
  <w:p>
    <w:pPr>
      <w:pStyle w:val="footer"/>
      <w:tabs>
        <w:tab w:val="clear" w:pos="4536"/>
        <w:tab w:val="clear" w:pos="9072"/>
      </w:tabs>
      <w:rPr>
        <w:rFonts w:ascii="Helvetica" w:cs="Helvetica" w:hAnsi="Helvetica" w:eastAsia="Helvetica"/>
        <w:outline w:val="0"/>
        <w:color w:val="262626"/>
        <w:sz w:val="14"/>
        <w:szCs w:val="14"/>
        <w:u w:color="262626"/>
        <w:lang w:val="de-DE"/>
        <w14:textFill>
          <w14:solidFill>
            <w14:srgbClr w14:val="262626"/>
          </w14:solidFill>
        </w14:textFill>
      </w:rPr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Direttore: Dr. Diego Florian</w:t>
    </w:r>
  </w:p>
  <w:p>
    <w:pPr>
      <w:pStyle w:val="footer"/>
      <w:tabs>
        <w:tab w:val="clear" w:pos="4536"/>
        <w:tab w:val="clear" w:pos="9072"/>
      </w:tabs>
    </w:pP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C.F. 92146700288 </w:t>
    </w:r>
    <w:r>
      <w:rPr>
        <w:rFonts w:ascii="Helvetica" w:hAnsi="Helvetica" w:hint="default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 xml:space="preserve">· </w:t>
    </w:r>
    <w:r>
      <w:rPr>
        <w:rFonts w:ascii="Helvetica" w:hAnsi="Helvetica"/>
        <w:outline w:val="0"/>
        <w:color w:val="262626"/>
        <w:sz w:val="14"/>
        <w:szCs w:val="14"/>
        <w:u w:color="262626"/>
        <w:rtl w:val="0"/>
        <w:lang w:val="de-DE"/>
        <w14:textFill>
          <w14:solidFill>
            <w14:srgbClr w14:val="262626"/>
          </w14:solidFill>
        </w14:textFill>
      </w:rPr>
      <w:t>P.IVA 04009470289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25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883048</wp:posOffset>
          </wp:positionH>
          <wp:positionV relativeFrom="page">
            <wp:posOffset>9352798</wp:posOffset>
          </wp:positionV>
          <wp:extent cx="5828501" cy="33626"/>
          <wp:effectExtent l="0" t="0" r="0" b="0"/>
          <wp:wrapNone/>
          <wp:docPr id="1073741826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5612400</wp:posOffset>
          </wp:positionH>
          <wp:positionV relativeFrom="page">
            <wp:posOffset>9507966</wp:posOffset>
          </wp:positionV>
          <wp:extent cx="1078865" cy="480784"/>
          <wp:effectExtent l="0" t="0" r="0" b="0"/>
          <wp:wrapNone/>
          <wp:docPr id="1073741827" name="officeArt object" descr="FSC_TextOnlyBrandmark_R_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7" name="FSC_TextOnlyBrandmark_R_CMYK.pdf" descr="FSC_TextOnlyBrandmark_R_CMYK.pd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807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5789400</wp:posOffset>
          </wp:positionH>
          <wp:positionV relativeFrom="page">
            <wp:posOffset>312736</wp:posOffset>
          </wp:positionV>
          <wp:extent cx="922148" cy="1009015"/>
          <wp:effectExtent l="0" t="0" r="0" b="0"/>
          <wp:wrapNone/>
          <wp:docPr id="1073741828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8" name="Picture 1" descr="Picture 1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148" cy="10090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2568107</wp:posOffset>
          </wp:positionH>
          <wp:positionV relativeFrom="page">
            <wp:posOffset>455948</wp:posOffset>
          </wp:positionV>
          <wp:extent cx="2458380" cy="722592"/>
          <wp:effectExtent l="0" t="0" r="0" b="0"/>
          <wp:wrapNone/>
          <wp:docPr id="1073741829" name="officeArt object" descr="image001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9" name="image001 (2).jpg" descr="image001 (2)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380" cy="722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spacing w:line="288" w:lineRule="auto"/>
      <w:jc w:val="right"/>
    </w:pPr>
    <w:r>
      <w:drawing xmlns:a="http://schemas.openxmlformats.org/drawingml/2006/main"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864235</wp:posOffset>
          </wp:positionH>
          <wp:positionV relativeFrom="page">
            <wp:posOffset>496569</wp:posOffset>
          </wp:positionV>
          <wp:extent cx="679450" cy="819150"/>
          <wp:effectExtent l="0" t="0" r="0" b="0"/>
          <wp:wrapNone/>
          <wp:docPr id="1073741830" name="officeArt object" descr="FSC_Logo_®_RG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FSC_Logo_®_RGB" descr="FSC_Logo_®_RGB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450" cy="8191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883046</wp:posOffset>
          </wp:positionH>
          <wp:positionV relativeFrom="page">
            <wp:posOffset>9352798</wp:posOffset>
          </wp:positionV>
          <wp:extent cx="5828501" cy="33626"/>
          <wp:effectExtent l="0" t="0" r="0" b="0"/>
          <wp:wrapNone/>
          <wp:docPr id="1073741831" name="officeArt object" descr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1" name="image2.png" descr="image2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28501" cy="3362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0288" behindDoc="1" locked="0" layoutInCell="1" allowOverlap="1">
          <wp:simplePos x="0" y="0"/>
          <wp:positionH relativeFrom="page">
            <wp:posOffset>5612400</wp:posOffset>
          </wp:positionH>
          <wp:positionV relativeFrom="page">
            <wp:posOffset>9507966</wp:posOffset>
          </wp:positionV>
          <wp:extent cx="1078865" cy="480784"/>
          <wp:effectExtent l="0" t="0" r="0" b="0"/>
          <wp:wrapNone/>
          <wp:docPr id="1073741832" name="officeArt object" descr="FSC_TextOnlyBrandmark_R_CMYK.pd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2" name="FSC_TextOnlyBrandmark_R_CMYK.pdf" descr="FSC_TextOnlyBrandmark_R_CMYK.pdf"/>
                  <pic:cNvPicPr>
                    <a:picLocks noChangeAspect="1"/>
                  </pic:cNvPicPr>
                </pic:nvPicPr>
                <pic:blipFill>
                  <a:blip r:embed="rId3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865" cy="48078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1312" behindDoc="1" locked="0" layoutInCell="1" allowOverlap="1">
          <wp:simplePos x="0" y="0"/>
          <wp:positionH relativeFrom="page">
            <wp:posOffset>5789400</wp:posOffset>
          </wp:positionH>
          <wp:positionV relativeFrom="page">
            <wp:posOffset>312736</wp:posOffset>
          </wp:positionV>
          <wp:extent cx="922148" cy="1009015"/>
          <wp:effectExtent l="0" t="0" r="0" b="0"/>
          <wp:wrapNone/>
          <wp:docPr id="1073741833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3" name="Picture 1" descr="Picture 1"/>
                  <pic:cNvPicPr>
                    <a:picLocks noChangeAspect="1"/>
                  </pic:cNvPicPr>
                </pic:nvPicPr>
                <pic:blipFill>
                  <a:blip r:embed="rId4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148" cy="100901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 xmlns:a="http://schemas.openxmlformats.org/drawingml/2006/main">
        <wp:anchor distT="152400" distB="152400" distL="152400" distR="152400" simplePos="0" relativeHeight="251662336" behindDoc="1" locked="0" layoutInCell="1" allowOverlap="1">
          <wp:simplePos x="0" y="0"/>
          <wp:positionH relativeFrom="page">
            <wp:posOffset>2568107</wp:posOffset>
          </wp:positionH>
          <wp:positionV relativeFrom="page">
            <wp:posOffset>455948</wp:posOffset>
          </wp:positionV>
          <wp:extent cx="2458380" cy="722592"/>
          <wp:effectExtent l="0" t="0" r="0" b="0"/>
          <wp:wrapNone/>
          <wp:docPr id="1073741834" name="officeArt object" descr="image001 (2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4" name="image001 (2).jpg" descr="image001 (2).jpg"/>
                  <pic:cNvPicPr>
                    <a:picLocks noChangeAspect="1"/>
                  </pic:cNvPicPr>
                </pic:nvPicPr>
                <pic:blipFill>
                  <a:blip r:embed="rId5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58380" cy="722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trackRevisions/>
  <w:defaultTabStop w:val="708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6"/>
      <w:szCs w:val="16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80" w:line="280" w:lineRule="exac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Di default A">
    <w:name w:val="Di default A"/>
    <w:next w:val="Di defaul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1.jpeg"/></Relationships>
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Arial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