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Tetra </w:t>
      </w:r>
      <w:r>
        <w:rPr>
          <w:b w:val="1"/>
          <w:bCs w:val="1"/>
          <w:sz w:val="28"/>
          <w:szCs w:val="28"/>
          <w:rtl w:val="0"/>
          <w:lang w:val="it-IT"/>
        </w:rPr>
        <w:t>P</w:t>
      </w:r>
      <w:r>
        <w:rPr>
          <w:b w:val="1"/>
          <w:bCs w:val="1"/>
          <w:sz w:val="28"/>
          <w:szCs w:val="28"/>
          <w:rtl w:val="0"/>
          <w:lang w:val="it-IT"/>
        </w:rPr>
        <w:t>ak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e </w:t>
      </w: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 </w:t>
      </w:r>
      <w:r>
        <w:rPr>
          <w:b w:val="1"/>
          <w:bCs w:val="1"/>
          <w:sz w:val="28"/>
          <w:szCs w:val="28"/>
          <w:rtl w:val="0"/>
          <w:lang w:val="it-IT"/>
        </w:rPr>
        <w:t>I</w:t>
      </w:r>
      <w:r>
        <w:rPr>
          <w:b w:val="1"/>
          <w:bCs w:val="1"/>
          <w:sz w:val="28"/>
          <w:szCs w:val="28"/>
          <w:rtl w:val="0"/>
          <w:lang w:val="it-IT"/>
        </w:rPr>
        <w:t xml:space="preserve">talia insieme ad </w:t>
      </w:r>
      <w:r>
        <w:rPr>
          <w:b w:val="1"/>
          <w:bCs w:val="1"/>
          <w:sz w:val="28"/>
          <w:szCs w:val="28"/>
          <w:rtl w:val="0"/>
          <w:lang w:val="it-IT"/>
        </w:rPr>
        <w:t>E</w:t>
      </w:r>
      <w:r>
        <w:rPr>
          <w:b w:val="1"/>
          <w:bCs w:val="1"/>
          <w:sz w:val="28"/>
          <w:szCs w:val="28"/>
          <w:rtl w:val="0"/>
          <w:lang w:val="it-IT"/>
        </w:rPr>
        <w:t xml:space="preserve">comondo: </w:t>
      </w:r>
      <w:r>
        <w:rPr>
          <w:b w:val="1"/>
          <w:bCs w:val="1"/>
          <w:sz w:val="28"/>
          <w:szCs w:val="28"/>
          <w:rtl w:val="0"/>
          <w:lang w:val="it-IT"/>
        </w:rPr>
        <w:t>p</w:t>
      </w:r>
      <w:r>
        <w:rPr>
          <w:b w:val="1"/>
          <w:bCs w:val="1"/>
          <w:sz w:val="28"/>
          <w:szCs w:val="28"/>
          <w:rtl w:val="0"/>
          <w:lang w:val="it-IT"/>
        </w:rPr>
        <w:t xml:space="preserve">rimo stand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b w:val="1"/>
          <w:bCs w:val="1"/>
          <w:sz w:val="28"/>
          <w:szCs w:val="28"/>
          <w:rtl w:val="0"/>
          <w:lang w:val="it-IT"/>
        </w:rPr>
        <w:t xml:space="preserve">con certificazione di progetto </w:t>
      </w:r>
      <w:r>
        <w:rPr>
          <w:b w:val="1"/>
          <w:bCs w:val="1"/>
          <w:sz w:val="28"/>
          <w:szCs w:val="28"/>
          <w:rtl w:val="0"/>
          <w:lang w:val="it-IT"/>
        </w:rPr>
        <w:t>FSC</w:t>
      </w:r>
    </w:p>
    <w:p>
      <w:pPr>
        <w:pStyle w:val="Corpo A"/>
        <w:suppressAutoHyphens w:val="1"/>
        <w:spacing w:after="0" w:line="240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Rimini</w:t>
      </w:r>
      <w:r>
        <w:rPr>
          <w:b w:val="1"/>
          <w:bCs w:val="1"/>
          <w:rtl w:val="0"/>
          <w:lang w:val="it-IT"/>
        </w:rPr>
        <w:t xml:space="preserve">, </w:t>
      </w:r>
      <w:r>
        <w:rPr>
          <w:b w:val="1"/>
          <w:bCs w:val="1"/>
          <w:rtl w:val="0"/>
          <w:lang w:val="it-IT"/>
        </w:rPr>
        <w:t>07</w:t>
      </w:r>
      <w:r>
        <w:rPr>
          <w:b w:val="1"/>
          <w:bCs w:val="1"/>
          <w:rtl w:val="0"/>
          <w:lang w:val="it-IT"/>
        </w:rPr>
        <w:t>/</w:t>
      </w:r>
      <w:r>
        <w:rPr>
          <w:b w:val="1"/>
          <w:bCs w:val="1"/>
          <w:rtl w:val="0"/>
          <w:lang w:val="it-IT"/>
        </w:rPr>
        <w:t>11</w:t>
      </w:r>
      <w:r>
        <w:rPr>
          <w:b w:val="1"/>
          <w:bCs w:val="1"/>
          <w:rtl w:val="0"/>
          <w:lang w:val="it-IT"/>
        </w:rPr>
        <w:t>/2016</w:t>
      </w:r>
      <w:r>
        <w:rPr>
          <w:rtl w:val="0"/>
          <w:lang w:val="it-IT"/>
        </w:rPr>
        <w:t xml:space="preserve"> - 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La collaborazione tra due protagonisti della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culmina con uno spazio comune per la kermesse riminese della Green Economy nazionale</w:t>
      </w:r>
      <w:r>
        <w:rPr>
          <w:rtl w:val="0"/>
          <w:lang w:val="it-IT"/>
        </w:rPr>
        <w:t>.</w:t>
      </w:r>
      <w:r>
        <w:rPr>
          <w:rtl w:val="0"/>
          <w:lang w:val="it-IT"/>
        </w:rPr>
        <w:t xml:space="preserve"> 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il primo stand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in Italia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ad aver ottenuto la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certificazione FSC di progetto (con oltre il 90% di materiale certificato FSC</w:t>
      </w:r>
      <w:r>
        <w:rPr>
          <w:rFonts w:ascii="Arial" w:hAnsi="Arial" w:hint="default"/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rtl w:val="0"/>
          <w:lang w:val="it-IT"/>
        </w:rPr>
        <w:t xml:space="preserve"> per la sua realizzazione):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ospiter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ad Ecomondo, dal prossimo 8 novembre,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Tetra Pak Italia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ed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FSC</w:t>
      </w:r>
      <w:r>
        <w:rPr>
          <w:rFonts w:ascii="Arial" w:hAnsi="Arial" w:hint="default"/>
          <w:b w:val="1"/>
          <w:bCs w:val="1"/>
          <w:sz w:val="22"/>
          <w:szCs w:val="22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 xml:space="preserve"> Italia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. Lo spazio allestito nel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padiglione B1 (postazione 68)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del massimo appuntamento italiano dedicato alla green economy costituisce - e costruisce - pertanto un vero e proprio primato che rafforza la collaborazione tra le due prestigiose realt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presenti a Rimini. </w:t>
      </w: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  <w:lang w:val="it-IT"/>
        </w:rPr>
      </w:pP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Oltre 250 mq di cartone alveolare appoggiati e 100 mq di truciolare impiegati su uno spazio espositivo di 80 mq: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la partnership tra Tetra Pak  ed FSC</w:t>
      </w:r>
      <w:r>
        <w:rPr>
          <w:rFonts w:ascii="Arial" w:hAnsi="Arial"/>
          <w:b w:val="1"/>
          <w:bCs w:val="1"/>
          <w:sz w:val="22"/>
          <w:szCs w:val="22"/>
          <w:vertAlign w:val="superscript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Italia si presenta con uno stand che esprime le loro rispettive missioni ambientaliste. Da un lato l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ufficio italiano del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Forest Stewardship Council</w:t>
      </w:r>
      <w:r>
        <w:rPr>
          <w:rFonts w:ascii="Arial" w:hAnsi="Arial" w:hint="default"/>
          <w:b w:val="1"/>
          <w:bCs w:val="1"/>
          <w:color w:val="555555"/>
          <w:sz w:val="22"/>
          <w:szCs w:val="22"/>
          <w:u w:color="555555"/>
          <w:shd w:val="clear" w:color="auto" w:fill="ffffff"/>
          <w:vertAlign w:val="superscript"/>
          <w:rtl w:val="0"/>
          <w:lang w:val="it-IT"/>
        </w:rPr>
        <w:t>®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, ONG internazionale nata nel 1993 per promuovere la gestione responsabile di foreste e piantagioni, che oggi pu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contare tra i suoi 60 soci colossi industriali e associazioni come WWF Italia, Greenpeace Italia e Legambiente, e che ha anche superato il traguardo delle 2.000 aziende certificate (2.035 su poco pi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di 31.000 nel mondo), collocando il nostro Paese, da questo punto di vista, al quinto posto mondiale e al terzo in Europa. Dall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altro 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Tetra Pak Italia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che, nell'ambito della propria attivit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à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, ha raggiunto il 91% </w:t>
      </w:r>
      <w:r>
        <w:rPr>
          <w:rFonts w:ascii="Arial" w:hAnsi="Arial"/>
          <w:sz w:val="22"/>
          <w:szCs w:val="22"/>
          <w:u w:color="00b050"/>
          <w:shd w:val="clear" w:color="auto" w:fill="ffffff"/>
          <w:rtl w:val="0"/>
          <w:lang w:val="it-IT"/>
        </w:rPr>
        <w:t xml:space="preserve">di confezioni certificate FSC, </w:t>
      </w:r>
      <w:r>
        <w:rPr>
          <w:rFonts w:ascii="Arial" w:hAnsi="Arial"/>
          <w:sz w:val="22"/>
          <w:szCs w:val="22"/>
          <w:rtl w:val="0"/>
          <w:lang w:val="it-IT"/>
        </w:rPr>
        <w:t>per un totale di 4 miliardi di contenitori,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e che punta all'obiettivo del 100%. </w:t>
      </w: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  <w:lang w:val="it-IT"/>
        </w:rPr>
      </w:pP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Proprio per sottolineare questo impegno e far conoscere l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importanza delle foreste e della loro gestione responsabile, Tetra Pak  ed FSC</w:t>
      </w:r>
      <w:r>
        <w:rPr>
          <w:rFonts w:ascii="Arial" w:hAnsi="Arial"/>
          <w:b w:val="1"/>
          <w:bCs w:val="1"/>
          <w:sz w:val="22"/>
          <w:szCs w:val="22"/>
          <w:vertAlign w:val="superscript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Italia</w:t>
      </w:r>
      <w:r>
        <w:rPr>
          <w:rFonts w:ascii="Arial" w:hAnsi="Arial"/>
          <w:sz w:val="22"/>
          <w:szCs w:val="22"/>
          <w:rtl w:val="0"/>
          <w:lang w:val="it-IT"/>
        </w:rPr>
        <w:t xml:space="preserve"> hanno ideato insieme uno spazio comune dal titolo </w:t>
      </w:r>
      <w:r>
        <w:rPr>
          <w:rFonts w:ascii="Arial" w:hAnsi="Arial" w:hint="default"/>
          <w:b w:val="1"/>
          <w:bCs w:val="1"/>
          <w:sz w:val="22"/>
          <w:szCs w:val="22"/>
          <w:shd w:val="clear" w:color="auto" w:fill="ffffff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Senza foreste finisce la favola</w:t>
      </w:r>
      <w:r>
        <w:rPr>
          <w:rFonts w:ascii="Arial" w:hAnsi="Arial" w:hint="default"/>
          <w:b w:val="1"/>
          <w:bCs w:val="1"/>
          <w:sz w:val="22"/>
          <w:szCs w:val="22"/>
          <w:shd w:val="clear" w:color="auto" w:fill="ffffff"/>
          <w:rtl w:val="0"/>
          <w:lang w:val="it-IT"/>
        </w:rPr>
        <w:t>”</w:t>
      </w:r>
      <w:r>
        <w:rPr>
          <w:rFonts w:ascii="Arial" w:hAnsi="Arial"/>
          <w:b w:val="1"/>
          <w:bCs w:val="1"/>
          <w:sz w:val="22"/>
          <w:szCs w:val="22"/>
          <w:shd w:val="clear" w:color="auto" w:fill="ffffff"/>
          <w:rtl w:val="0"/>
          <w:lang w:val="it-IT"/>
        </w:rPr>
        <w:t>,</w:t>
      </w:r>
      <w:r>
        <w:rPr>
          <w:rFonts w:ascii="Arial" w:hAnsi="Arial"/>
          <w:sz w:val="22"/>
          <w:szCs w:val="22"/>
          <w:rtl w:val="0"/>
          <w:lang w:val="it-IT"/>
        </w:rPr>
        <w:t xml:space="preserve"> con alberi e richiami ai personaggi che popolano le foreste nella fiaba da tutti noi ascoltata e conosciuta da piccoli, Cappuccetto Rosso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. Cosa potrebbe accadere infatti se i personaggi che hanno animato la nostra infanzia, proprio come Cappuccetto Rosso, non avessero pi</w:t>
      </w:r>
      <w:r>
        <w:rPr>
          <w:rFonts w:ascii="Arial" w:hAnsi="Arial" w:hint="default"/>
          <w:sz w:val="22"/>
          <w:szCs w:val="22"/>
          <w:shd w:val="clear" w:color="auto" w:fill="ffffff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>i boschi ad ospitarne le loro avventure?</w:t>
      </w:r>
    </w:p>
    <w:p>
      <w:pPr>
        <w:pStyle w:val="Corpo"/>
        <w:widowControl w:val="0"/>
        <w:suppressAutoHyphens w:val="1"/>
        <w:spacing w:line="288" w:lineRule="auto"/>
        <w:rPr>
          <w:rFonts w:ascii="Arial" w:cs="Arial" w:hAnsi="Arial" w:eastAsia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it-IT"/>
        </w:rPr>
        <w:t xml:space="preserve"> </w:t>
      </w:r>
    </w:p>
    <w:p>
      <w:pPr>
        <w:pStyle w:val="Corpo"/>
        <w:widowControl w:val="0"/>
        <w:suppressAutoHyphens w:val="1"/>
        <w:spacing w:line="288" w:lineRule="auto"/>
      </w:pP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>“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>Quale miglior modo di presentarsi ad Ecomondo se non con uno stand sostenibile, costruito cio</w:t>
      </w: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 xml:space="preserve">con materie provenienti da gestione forestale responsabile e certificato nella sua interezza? - afferma </w:t>
      </w:r>
      <w:r>
        <w:rPr>
          <w:rFonts w:ascii="Arial" w:cs="Calibri" w:hAnsi="Arial" w:eastAsia="Calibri"/>
          <w:b w:val="1"/>
          <w:bCs w:val="1"/>
          <w:sz w:val="22"/>
          <w:szCs w:val="22"/>
          <w:rtl w:val="0"/>
          <w:lang w:val="it-IT"/>
        </w:rPr>
        <w:t xml:space="preserve">Diego Florian, direttore di </w:t>
      </w:r>
      <w:r>
        <w:rPr>
          <w:rFonts w:ascii="Arial" w:cs="Calibri" w:hAnsi="Arial" w:eastAsia="Calibri"/>
          <w:b w:val="1"/>
          <w:bCs w:val="1"/>
          <w:sz w:val="22"/>
          <w:szCs w:val="22"/>
          <w:shd w:val="clear" w:color="auto" w:fill="ffffff"/>
          <w:rtl w:val="0"/>
          <w:lang w:val="it-IT"/>
        </w:rPr>
        <w:t>FSC</w:t>
      </w:r>
      <w:r>
        <w:rPr>
          <w:rFonts w:ascii="Arial" w:cs="Calibri" w:hAnsi="Arial" w:eastAsia="Calibri" w:hint="default"/>
          <w:b w:val="1"/>
          <w:bCs w:val="1"/>
          <w:sz w:val="22"/>
          <w:szCs w:val="22"/>
          <w:vertAlign w:val="superscript"/>
          <w:rtl w:val="0"/>
          <w:lang w:val="it-IT"/>
        </w:rPr>
        <w:t xml:space="preserve">® </w:t>
      </w:r>
      <w:r>
        <w:rPr>
          <w:rFonts w:ascii="Arial" w:cs="Calibri" w:hAnsi="Arial" w:eastAsia="Calibri"/>
          <w:b w:val="1"/>
          <w:bCs w:val="1"/>
          <w:sz w:val="22"/>
          <w:szCs w:val="22"/>
          <w:rtl w:val="0"/>
          <w:lang w:val="it-IT"/>
        </w:rPr>
        <w:t>Italia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 xml:space="preserve"> - Tutto questo </w:t>
      </w: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>frutto della collaborazione con Tetra Pak Italiana, che fin dall</w:t>
      </w: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>’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>inizio ha creduto alla nostra proposta, considerando la certificazione di progetto dello stand uno strumento per dimostrare, ancora una volta, il proprio impegno alla sostenibilit</w:t>
      </w: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>ambientale e alla salvaguardia del patrimonio boschivo, italiano e mondiale</w:t>
      </w:r>
      <w:r>
        <w:rPr>
          <w:rFonts w:ascii="Arial" w:cs="Calibri" w:hAnsi="Arial" w:eastAsia="Calibri" w:hint="default"/>
          <w:sz w:val="22"/>
          <w:szCs w:val="22"/>
          <w:rtl w:val="0"/>
          <w:lang w:val="it-IT"/>
        </w:rPr>
        <w:t>”</w:t>
      </w:r>
      <w:r>
        <w:rPr>
          <w:rFonts w:ascii="Arial" w:cs="Calibri" w:hAnsi="Arial" w:eastAsia="Calibri"/>
          <w:sz w:val="22"/>
          <w:szCs w:val="22"/>
          <w:rtl w:val="0"/>
          <w:lang w:val="it-IT"/>
        </w:rPr>
        <w:t>.</w:t>
      </w:r>
      <w:r>
        <w:rPr>
          <w:rFonts w:ascii="Arial" w:cs="Calibri" w:hAnsi="Arial" w:eastAsia="Calibri"/>
          <w:sz w:val="22"/>
          <w:szCs w:val="22"/>
          <w:rtl w:val="0"/>
          <w:lang w:val="de-DE"/>
        </w:rPr>
        <w:t xml:space="preserve">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lang w:val="it-IT"/>
        </w:rPr>
        <w:br w:type="textWrapping"/>
      </w:r>
      <w:r>
        <w:rPr>
          <w:rFonts w:ascii="Calibri" w:cs="Calibri" w:hAnsi="Calibri" w:eastAsia="Calibri"/>
          <w:sz w:val="22"/>
          <w:szCs w:val="22"/>
          <w:lang w:val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sz w:val="22"/>
          <w:szCs w:val="22"/>
          <w:lang w:val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9352800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2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2</w:t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u w:color="32503c"/>
        <w:rtl w:val="0"/>
        <w:lang w:val="en-US"/>
      </w:rPr>
      <w:t>Forest Stewardship</w:t>
    </w:r>
    <w:r>
      <w:rPr>
        <w:color w:val="32503c"/>
        <w:sz w:val="32"/>
        <w:szCs w:val="32"/>
        <w:u w:color="32503c"/>
        <w:rtl w:val="0"/>
        <w:lang w:val="it-IT"/>
      </w:rPr>
      <w:t xml:space="preserve"> </w:t>
    </w:r>
    <w:r>
      <w:rPr>
        <w:color w:val="32503c"/>
        <w:sz w:val="32"/>
        <w:szCs w:val="32"/>
        <w:u w:color="32503c"/>
        <w:rtl w:val="0"/>
        <w:lang w:val="en-US"/>
      </w:rPr>
      <w:t>Council</w:t>
    </w:r>
    <w:r>
      <w:rPr>
        <w:color w:val="32503c"/>
        <w:sz w:val="32"/>
        <w:szCs w:val="32"/>
        <w:u w:color="32503c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