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885699</wp:posOffset>
                </wp:positionV>
                <wp:extent cx="2298913" cy="565660"/>
                <wp:effectExtent l="0" t="0" r="0" b="0"/>
                <wp:wrapTopAndBottom distT="152400" distB="152400"/>
                <wp:docPr id="1073741829" name="officeArt object" descr="Forest Stewardship Council®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913" cy="565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ddress block Head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Forest Stewardship Council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rtl w:val="0"/>
                                <w:lang w:val="en-US"/>
                              </w:rPr>
                              <w:t>®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69.7pt;width:181.0pt;height:44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block Head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Forest Stewardship Council</w:t>
                      </w:r>
                      <w:r>
                        <w:rPr>
                          <w:sz w:val="28"/>
                          <w:szCs w:val="28"/>
                          <w:vertAlign w:val="superscript"/>
                          <w:rtl w:val="0"/>
                          <w:lang w:val="en-US"/>
                        </w:rPr>
                        <w:t>®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header"/>
        <w:spacing w:before="0" w:after="0"/>
        <w:rPr>
          <w:rFonts w:ascii="Arial" w:cs="Arial" w:hAnsi="Arial" w:eastAsia="Arial"/>
          <w:sz w:val="22"/>
          <w:szCs w:val="22"/>
        </w:rPr>
      </w:pPr>
    </w:p>
    <w:p>
      <w:pPr>
        <w:pStyle w:val="Corpo A"/>
        <w:spacing w:before="0" w:after="0"/>
        <w:rPr>
          <w:b w:val="1"/>
          <w:bCs w:val="1"/>
          <w:outline w:val="0"/>
          <w:color w:val="003c3e"/>
          <w:sz w:val="28"/>
          <w:szCs w:val="28"/>
          <w:u w:color="003c3e"/>
          <w14:textFill>
            <w14:solidFill>
              <w14:srgbClr w14:val="003C3E"/>
            </w14:solidFill>
          </w14:textFill>
        </w:rPr>
      </w:pPr>
      <w:r>
        <w:rPr>
          <w:b w:val="1"/>
          <w:bCs w:val="1"/>
          <w:outline w:val="0"/>
          <w:color w:val="003c3e"/>
          <w:u w:color="003c3e"/>
          <w:rtl w:val="0"/>
          <w:lang w:val="it-IT"/>
          <w14:textFill>
            <w14:solidFill>
              <w14:srgbClr w14:val="003C3E"/>
            </w14:solidFill>
          </w14:textFill>
        </w:rPr>
        <w:t>COMUNICATO STAMPA</w:t>
      </w:r>
      <w:r>
        <w:rPr>
          <w:rFonts w:ascii="Times New Roman" w:cs="Times New Roman" w:hAnsi="Times New Roman" w:eastAsia="Times New Roman"/>
          <w:b w:val="1"/>
          <w:bCs w:val="1"/>
          <w:caps w:val="1"/>
          <w:outline w:val="0"/>
          <w:color w:val="003c3e"/>
          <w:u w:color="003c3e"/>
          <w14:textFill>
            <w14:solidFill>
              <w14:srgbClr w14:val="003C3E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5193095</wp:posOffset>
            </wp:positionH>
            <wp:positionV relativeFrom="page">
              <wp:posOffset>809898</wp:posOffset>
            </wp:positionV>
            <wp:extent cx="1738027" cy="762956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0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27" cy="76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spacing w:before="0" w:after="0"/>
        <w:rPr>
          <w:b w:val="1"/>
          <w:bCs w:val="1"/>
          <w:sz w:val="28"/>
          <w:szCs w:val="28"/>
        </w:rPr>
      </w:pPr>
    </w:p>
    <w:p>
      <w:pPr>
        <w:pStyle w:val="Corpo A"/>
        <w:spacing w:before="0" w:after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Incendi: i boschi gestiti in modo attivo subiscono meno gli effetti del fuoco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  <w:rPr>
          <w:i w:val="1"/>
          <w:iCs w:val="1"/>
        </w:rPr>
      </w:pPr>
    </w:p>
    <w:p>
      <w:pPr>
        <w:pStyle w:val="Normal.0"/>
        <w:spacing w:line="264" w:lineRule="auto"/>
        <w:jc w:val="both"/>
        <w:rPr>
          <w:rFonts w:ascii="Arial" w:cs="Arial" w:hAnsi="Arial" w:eastAsia="Arial"/>
          <w:i w:val="1"/>
          <w:iCs w:val="1"/>
          <w:sz w:val="22"/>
          <w:szCs w:val="22"/>
          <w:lang w:val="it-IT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Nuove pubblicazioni scientifiche mettono in luce l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importanza delle misure di prevenzione dirette e indirette nel contrasto agli incendi.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/>
        <w:rPr>
          <w:i w:val="1"/>
          <w:iCs w:val="1"/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2"/>
          <w:szCs w:val="22"/>
          <w:lang w:val="it-IT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Padova, 25 Luglio 2023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 – </w:t>
      </w:r>
      <w:r>
        <w:rPr>
          <w:rFonts w:ascii="Arial" w:hAnsi="Arial"/>
          <w:sz w:val="22"/>
          <w:szCs w:val="22"/>
          <w:rtl w:val="0"/>
          <w:lang w:val="it-IT"/>
        </w:rPr>
        <w:t>Mentre la Sicilia settentrionale e la Calabria bruciano, nuovi studi confermano che i territori con una gestione forestale 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>attiva sono meno colpiti dagli effetti degli incendi, anche in condizioni climatiche e di infiammabilit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 xml:space="preserve">gravi. Lo evidenza, in primis, una recente ricerca curata da studiosi italiani, alla quale anche FSC Italia ha partecipato, pubblicata sulla rivista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Style w:val="Hyperlink.0"/>
          <w:rFonts w:ascii="Arial" w:cs="Arial" w:hAnsi="Arial" w:eastAsia="Arial"/>
          <w:outline w:val="0"/>
          <w:color w:val="0070c0"/>
          <w:sz w:val="22"/>
          <w:szCs w:val="22"/>
          <w:u w:val="single" w:color="0070c0"/>
          <w:lang w:val="it-IT"/>
          <w14:textFill>
            <w14:solidFill>
              <w14:srgbClr w14:val="0070C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70c0"/>
          <w:sz w:val="22"/>
          <w:szCs w:val="22"/>
          <w:u w:val="single" w:color="0070c0"/>
          <w:lang w:val="it-IT"/>
          <w14:textFill>
            <w14:solidFill>
              <w14:srgbClr w14:val="0070C0"/>
            </w14:solidFill>
          </w14:textFill>
        </w:rPr>
        <w:instrText xml:space="preserve"> HYPERLINK "https://www.sciencedirect.com/science/article/abs/pii/S0048969723029029"</w:instrText>
      </w:r>
      <w:r>
        <w:rPr>
          <w:rStyle w:val="Hyperlink.0"/>
          <w:rFonts w:ascii="Arial" w:cs="Arial" w:hAnsi="Arial" w:eastAsia="Arial"/>
          <w:outline w:val="0"/>
          <w:color w:val="0070c0"/>
          <w:sz w:val="22"/>
          <w:szCs w:val="22"/>
          <w:u w:val="single" w:color="0070c0"/>
          <w:lang w:val="it-IT"/>
          <w14:textFill>
            <w14:solidFill>
              <w14:srgbClr w14:val="0070C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70c0"/>
          <w:sz w:val="22"/>
          <w:szCs w:val="22"/>
          <w:u w:val="single" w:color="0070c0"/>
          <w:rtl w:val="0"/>
          <w:lang w:val="it-IT"/>
          <w14:textFill>
            <w14:solidFill>
              <w14:srgbClr w14:val="0070C0"/>
            </w14:solidFill>
          </w14:textFill>
        </w:rPr>
        <w:t>Science of the Total Environment</w:t>
      </w:r>
      <w:r>
        <w:rPr>
          <w:lang w:val="it-IT"/>
        </w:rPr>
        <w:fldChar w:fldCharType="end" w:fldLock="0"/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. Lo studio ha analizzato il ruolo dei maggiori fattori-chiave che risultano determinanti nel causare incendi (clima, eventi atmosferici, infiammabilit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, elementi socio-economici come cambiamenti dell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uso del suolo e politiche di gestione del territorio) e le relazioni esistenti tra di essi in riferimento agli incendi stessi.</w:t>
      </w: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2"/>
          <w:szCs w:val="22"/>
          <w:lang w:val="it-IT"/>
        </w:rPr>
      </w:pPr>
      <w:r>
        <w:rPr>
          <w:rStyle w:val="Nessuno"/>
          <w:rFonts w:ascii="Arial" w:hAnsi="Arial"/>
          <w:sz w:val="22"/>
          <w:szCs w:val="22"/>
          <w:rtl w:val="0"/>
          <w:lang w:val="it-IT"/>
        </w:rPr>
        <w:t>La ricerca ha voluto verificare l'ipotesi che la pianificazione e la gestione attiva del territorio in Italia mitighi gli impatti degli incendi in termini di perdita di servizi ecosistemici e copertura forestale, prendendo in esame il decennio 2007-2017. Come unit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territoriali di analisi sono stati utilizzati i distretti agroforestali (ovvero aggregazioni di comuni limitrofi con caratteristiche forestali e agricole omogenee): lo studio ha confermato che gli impatti ridotti degli incendi in Italia sono associati a una governance attiva del territorio. In questo senso, un ruolo importante lo rivestono le strategie europee, nazionali e regionali per favorire territori resistenti e resilienti agli incendi. </w:t>
      </w: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line="259" w:lineRule="auto"/>
        <w:rPr>
          <w:rStyle w:val="Nessuno"/>
          <w:rFonts w:ascii="Arial" w:cs="Arial" w:hAnsi="Arial" w:eastAsia="Arial"/>
          <w:kern w:val="2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kern w:val="2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Secondo dati riportati recentemente in un</w:t>
      </w:r>
      <w:r>
        <w:rPr>
          <w:rStyle w:val="Nessuno"/>
          <w:rFonts w:ascii="Arial" w:hAnsi="Arial" w:hint="default"/>
          <w:kern w:val="2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Arial" w:hAnsi="Arial"/>
          <w:kern w:val="2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intervista a Janez Lenar</w:t>
      </w:r>
      <w:r>
        <w:rPr>
          <w:rStyle w:val="Nessuno"/>
          <w:rFonts w:ascii="Arial" w:hAnsi="Arial" w:hint="default"/>
          <w:kern w:val="2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č</w:t>
      </w:r>
      <w:r>
        <w:rPr>
          <w:rStyle w:val="Nessuno"/>
          <w:rFonts w:ascii="Arial" w:hAnsi="Arial"/>
          <w:kern w:val="2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</w:t>
      </w:r>
      <w:r>
        <w:rPr>
          <w:rStyle w:val="Nessuno"/>
          <w:rFonts w:ascii="Arial" w:hAnsi="Arial" w:hint="default"/>
          <w:kern w:val="2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č</w:t>
      </w:r>
      <w:r>
        <w:rPr>
          <w:rStyle w:val="Nessuno"/>
          <w:rFonts w:ascii="Arial" w:hAnsi="Arial"/>
          <w:kern w:val="2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, Commissario Europeo per la gestione delle crisi, gli incendi del 2022 hanno causato in Europa danni per almeno 2 miliardi di euro, segnando il secondo peggior anno in termini di aree bruciate da quando sono iniziati i monitoraggi (2006) e con almeno 800 mila ettari andati a fuoco. </w:t>
      </w:r>
      <w:r>
        <w:rPr>
          <w:rStyle w:val="Nessuno"/>
          <w:rFonts w:ascii="Arial" w:hAnsi="Arial" w:hint="default"/>
          <w:kern w:val="2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Arial" w:hAnsi="Arial"/>
          <w:kern w:val="2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Anche gli Stati membri meglio attrezzati e meglio preparati hanno chiesto assistenza</w:t>
      </w:r>
      <w:r>
        <w:rPr>
          <w:rStyle w:val="Nessuno"/>
          <w:rFonts w:ascii="Arial" w:hAnsi="Arial" w:hint="default"/>
          <w:kern w:val="2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Arial" w:hAnsi="Arial"/>
          <w:kern w:val="2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ha confermato Lenar</w:t>
      </w:r>
      <w:r>
        <w:rPr>
          <w:rStyle w:val="Nessuno"/>
          <w:rFonts w:ascii="Arial" w:hAnsi="Arial" w:hint="default"/>
          <w:kern w:val="2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č</w:t>
      </w:r>
      <w:r>
        <w:rPr>
          <w:rStyle w:val="Nessuno"/>
          <w:rFonts w:ascii="Arial" w:hAnsi="Arial"/>
          <w:kern w:val="2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</w:t>
      </w:r>
      <w:r>
        <w:rPr>
          <w:rStyle w:val="Nessuno"/>
          <w:rFonts w:ascii="Arial" w:hAnsi="Arial" w:hint="default"/>
          <w:kern w:val="2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č</w:t>
      </w:r>
      <w:r>
        <w:rPr>
          <w:rStyle w:val="Nessuno"/>
          <w:rFonts w:ascii="Arial" w:hAnsi="Arial"/>
          <w:kern w:val="2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2"/>
          <w:szCs w:val="22"/>
          <w:lang w:val="it-IT"/>
        </w:rPr>
      </w:pP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Negli ultimi anni spiega Giuseppe Bonanno, Direttore di FSC Italia,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organizzazione non governativa che a livello internazionale promuove la gestione responsabile delle foreste e che ha collaborato allo studio -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andamento degli incendi, in relazione ai cambiamenti climatici, e i loro effetti sono sempre di pi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causa di preoccupazione, in particolare nell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area mediterranea. I trend generali segnano infatti un aumento della superficie colpita, insieme ad un generale aumento della frequenza, intensit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e severit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degli eventi. A questo si aggiungono cambiamenti socio-economico dei territori, come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abbandono delle terre marginali, mancati investimenti nelle zone rurali e cambiamenti dei sistemi di produzione, che aumentano il rischio di incendi rendendo allo stesso tempo pi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difficoltose le operazioni di gestione e spegnimento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2"/>
          <w:szCs w:val="22"/>
          <w:lang w:val="it-IT"/>
        </w:rPr>
      </w:pP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A fronte di una tale situazione 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 xml:space="preserve">–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prosegue Bonanno - la gestione responsabile del territorio e del patrimonio forestale, le politiche di conservazione della natura e un approccio integrato del sistema antincendio sono fondamentali per contrastare il fenomeno. In Italia, in particolare, la superficie forestale 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in aumento, ma sconta un grande problema di abbandono e la mancanza in molti casi di piani di gestione.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esperienza dei boschi certificati FSC dimostra come si possa fare prevenzione fissando standard ambientali, economici e sociali che implicano un maggior presidio delle aree forestali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2"/>
          <w:szCs w:val="22"/>
          <w:lang w:val="it-IT"/>
        </w:rPr>
      </w:pP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Lo conferma - prosegue Bonanno - anche </w:t>
      </w:r>
      <w:r>
        <w:rPr>
          <w:rStyle w:val="Hyperlink.0"/>
          <w:rFonts w:ascii="Arial" w:cs="Arial" w:hAnsi="Arial" w:eastAsia="Arial"/>
          <w:outline w:val="0"/>
          <w:color w:val="0070c0"/>
          <w:sz w:val="22"/>
          <w:szCs w:val="22"/>
          <w:u w:val="single" w:color="0070c0"/>
          <w:lang w:val="it-IT"/>
          <w14:textFill>
            <w14:solidFill>
              <w14:srgbClr w14:val="0070C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70c0"/>
          <w:sz w:val="22"/>
          <w:szCs w:val="22"/>
          <w:u w:val="single" w:color="0070c0"/>
          <w:lang w:val="it-IT"/>
          <w14:textFill>
            <w14:solidFill>
              <w14:srgbClr w14:val="0070C0"/>
            </w14:solidFill>
          </w14:textFill>
        </w:rPr>
        <w:instrText xml:space="preserve"> HYPERLINK "https://efi.int/publications-bank/key-recommendations-wildfire-prevention-mediterranean"</w:instrText>
      </w:r>
      <w:r>
        <w:rPr>
          <w:rStyle w:val="Hyperlink.0"/>
          <w:rFonts w:ascii="Arial" w:cs="Arial" w:hAnsi="Arial" w:eastAsia="Arial"/>
          <w:outline w:val="0"/>
          <w:color w:val="0070c0"/>
          <w:sz w:val="22"/>
          <w:szCs w:val="22"/>
          <w:u w:val="single" w:color="0070c0"/>
          <w:lang w:val="it-IT"/>
          <w14:textFill>
            <w14:solidFill>
              <w14:srgbClr w14:val="0070C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70c0"/>
          <w:sz w:val="22"/>
          <w:szCs w:val="22"/>
          <w:u w:val="single" w:color="0070c0"/>
          <w:rtl w:val="0"/>
          <w:lang w:val="it-IT"/>
          <w14:textFill>
            <w14:solidFill>
              <w14:srgbClr w14:val="0070C0"/>
            </w14:solidFill>
          </w14:textFill>
        </w:rPr>
        <w:t>un</w:t>
      </w:r>
      <w:r>
        <w:rPr>
          <w:rStyle w:val="Hyperlink.0"/>
          <w:rFonts w:ascii="Arial" w:hAnsi="Arial" w:hint="default"/>
          <w:outline w:val="0"/>
          <w:color w:val="0070c0"/>
          <w:sz w:val="22"/>
          <w:szCs w:val="22"/>
          <w:u w:val="single" w:color="0070c0"/>
          <w:rtl w:val="0"/>
          <w:lang w:val="it-IT"/>
          <w14:textFill>
            <w14:solidFill>
              <w14:srgbClr w14:val="0070C0"/>
            </w14:solidFill>
          </w14:textFill>
        </w:rPr>
        <w:t>’</w:t>
      </w:r>
      <w:r>
        <w:rPr>
          <w:rStyle w:val="Hyperlink.0"/>
          <w:rFonts w:ascii="Arial" w:hAnsi="Arial"/>
          <w:outline w:val="0"/>
          <w:color w:val="0070c0"/>
          <w:sz w:val="22"/>
          <w:szCs w:val="22"/>
          <w:u w:val="single" w:color="0070c0"/>
          <w:rtl w:val="0"/>
          <w:lang w:val="it-IT"/>
          <w14:textFill>
            <w14:solidFill>
              <w14:srgbClr w14:val="0070C0"/>
            </w14:solidFill>
          </w14:textFill>
        </w:rPr>
        <w:t>altra recente pubblicazione scientifica redatta dell</w:t>
      </w:r>
      <w:r>
        <w:rPr>
          <w:rStyle w:val="Hyperlink.0"/>
          <w:rFonts w:ascii="Arial" w:hAnsi="Arial" w:hint="default"/>
          <w:outline w:val="0"/>
          <w:color w:val="0070c0"/>
          <w:sz w:val="22"/>
          <w:szCs w:val="22"/>
          <w:u w:val="single" w:color="0070c0"/>
          <w:rtl w:val="0"/>
          <w:lang w:val="it-IT"/>
          <w14:textFill>
            <w14:solidFill>
              <w14:srgbClr w14:val="0070C0"/>
            </w14:solidFill>
          </w14:textFill>
        </w:rPr>
        <w:t>’</w:t>
      </w:r>
      <w:r>
        <w:rPr>
          <w:rStyle w:val="Hyperlink.0"/>
          <w:rFonts w:ascii="Arial" w:hAnsi="Arial"/>
          <w:outline w:val="0"/>
          <w:color w:val="0070c0"/>
          <w:sz w:val="22"/>
          <w:szCs w:val="22"/>
          <w:u w:val="single" w:color="0070c0"/>
          <w:rtl w:val="0"/>
          <w:lang w:val="it-IT"/>
          <w14:textFill>
            <w14:solidFill>
              <w14:srgbClr w14:val="0070C0"/>
            </w14:solidFill>
          </w14:textFill>
        </w:rPr>
        <w:t>European Forest Institute (EFI)</w:t>
      </w:r>
      <w:r>
        <w:rPr>
          <w:lang w:val="it-IT"/>
        </w:rPr>
        <w:fldChar w:fldCharType="end" w:fldLock="0"/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, che ha individuato sei raccomandazioni per la gestione del territorio in ottica di prevenzione degli incendi tra cui la pianificazione, con programmi, politiche e strategie di adattamento; la definizione di modelli di gestione; lo sviluppo di meccanismi finanziari sostenibili per garantire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attuazione e la continuit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delle misure di prevenzione degli incendi boschivi; la generazione di conoscenza, educazione e sensibilizzazione nella societ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(ancor oggi si stima che il 95% degli incendi in Europa abbia origine dall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attivit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umana); l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armonizzazione dei sistemi informativi come base per la condivisione delle informazioni e la comprensione della complessa realt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degli incendi boschivi; e, infine, la cooperazione internazionale</w:t>
      </w:r>
      <w:r>
        <w:rPr>
          <w:rStyle w:val="Nessuno"/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spacing w:before="240"/>
        <w:rPr>
          <w:rStyle w:val="Nessuno"/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***</w:t>
      </w: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b w:val="1"/>
          <w:bCs w:val="1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Il Forest Stewardship Council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Style w:val="Ness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 xml:space="preserve"> (FSC</w:t>
      </w:r>
      <w:r>
        <w:rPr>
          <w:rStyle w:val="Nessuno"/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Style w:val="Ness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i w:val="1"/>
          <w:i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Il Forest Stewardship Council (FSC) </w:t>
      </w:r>
      <w:r>
        <w:rPr>
          <w:rStyle w:val="Nessuno"/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un</w:t>
      </w:r>
      <w:r>
        <w:rPr>
          <w:rStyle w:val="Nessuno"/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organizzazione non governativa e no-profit che include tra i suoi 900 membri internazionali gruppi ambientalisti e sociali, comunit</w:t>
      </w:r>
      <w:r>
        <w:rPr>
          <w:rStyle w:val="Nessuno"/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indigene, proprietari forestali, industrie che lavorano e commercializzano prodotti forestali, gruppi della grande distribuzione organizzata, ricercatori e tecnici, che operano insieme allo scopo di promuovere in tutto il mondo una gestione responsabile delle foreste. </w:t>
      </w:r>
    </w:p>
    <w:p>
      <w:pPr>
        <w:pStyle w:val="Normal.0"/>
        <w:spacing w:line="264" w:lineRule="auto"/>
        <w:rPr>
          <w:rStyle w:val="Nessuno"/>
          <w:rFonts w:ascii="Arial" w:cs="Arial" w:hAnsi="Arial" w:eastAsia="Arial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FSC Italia nasce nel 2001 come associazione no-profit, in armonia con gli obiettivi di FSC International. Il marchio ha assunto un ruolo di primo piano nel mercato dei prodotti forestali qua</w:t>
      </w:r>
      <w:r>
        <w:rPr>
          <w:rStyle w:val="Nessuno"/>
          <w:rFonts w:ascii="Arial" w:cs="Arial" w:hAnsi="Arial" w:eastAsia="Arial"/>
          <w:i w:val="1"/>
          <w:iCs w:val="1"/>
          <w:sz w:val="20"/>
          <w:szCs w:val="20"/>
          <w:lang w:val="en-US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80022" distB="180022" distL="180022" distR="180022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8281025</wp:posOffset>
                </wp:positionV>
                <wp:extent cx="7560000" cy="1872000"/>
                <wp:effectExtent l="0" t="0" r="0" b="0"/>
                <wp:wrapTopAndBottom distT="180022" distB="180022"/>
                <wp:docPr id="1073741831" name="officeArt object" descr="Gro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872000"/>
                        </a:xfrm>
                        <a:prstGeom prst="rect">
                          <a:avLst/>
                        </a:prstGeom>
                        <a:solidFill>
                          <a:srgbClr val="F1F8E8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ind w:left="720" w:firstLine="0"/>
                            </w:pP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rStyle w:val="Nessuno"/>
                                <w:outline w:val="0"/>
                                <w:color w:val="262626"/>
                                <w:u w:color="262626"/>
                                <w:lang w:val="it-IT"/>
                                <w14:textFill>
                                  <w14:solidFill>
                                    <w14:srgbClr w14:val="26262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essuno"/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Gestione Forestale Responsabile - Servizi. s.r.l impresa sociale - FSC</w:t>
                            </w:r>
                            <w:r>
                              <w:rPr>
                                <w:rStyle w:val="Nessuno"/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rStyle w:val="Nessuno"/>
                                <w:b w:val="1"/>
                                <w:bCs w:val="1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Italia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·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it.fsc.org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FSC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vertAlign w:val="superscript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®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F000217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rStyle w:val="Nessuno"/>
                                <w:lang w:val="it-IT"/>
                              </w:rPr>
                            </w:pP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Via Ugo Foscolo 12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35131 Padova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· 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it-IT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Italia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  <w:rPr>
                                <w:rStyle w:val="Nessuno"/>
                                <w:lang w:val="it-IT"/>
                              </w:rPr>
                            </w:pPr>
                            <w:r>
                              <w:rPr>
                                <w:rStyle w:val="Nessuno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T </w:t>
                            </w:r>
                            <w:r>
                              <w:rPr>
                                <w:rStyle w:val="Nessuno"/>
                                <w:rtl w:val="0"/>
                                <w:lang w:val="it-IT"/>
                              </w:rPr>
                              <w:t xml:space="preserve">+39 (0) </w:t>
                            </w:r>
                            <w:r>
                              <w:rPr>
                                <w:rStyle w:val="Nessuno"/>
                                <w:u w:color="262626"/>
                                <w:rtl w:val="0"/>
                                <w:lang w:val="it-IT"/>
                              </w:rPr>
                              <w:t>049 8762749</w:t>
                            </w:r>
                            <w:r>
                              <w:rPr>
                                <w:rStyle w:val="Nessuno"/>
                                <w:rtl w:val="0"/>
                                <w:lang w:val="it-IT"/>
                              </w:rPr>
                              <w:t xml:space="preserve"> · </w:t>
                            </w:r>
                            <w:r>
                              <w:rPr>
                                <w:rStyle w:val="Nessuno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rStyle w:val="Nessuno"/>
                                <w:u w:color="262626"/>
                                <w:rtl w:val="0"/>
                                <w:lang w:val="it-IT"/>
                              </w:rPr>
                              <w:t xml:space="preserve"> info@fsc-italia.it</w:t>
                            </w:r>
                            <w:r>
                              <w:rPr>
                                <w:rStyle w:val="Nessuno"/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rStyle w:val="Nessuno A"/>
                                <w:rtl w:val="0"/>
                                <w:lang w:val="en-US"/>
                              </w:rPr>
                              <w:t>Director: Dr. Diego Florian</w:t>
                            </w:r>
                          </w:p>
                          <w:p>
                            <w:pPr>
                              <w:pStyle w:val="Address details"/>
                              <w:keepNext w:val="1"/>
                              <w:keepLines w:val="1"/>
                              <w:spacing w:line="144" w:lineRule="auto"/>
                              <w:ind w:left="850" w:firstLine="0"/>
                            </w:pP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262626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>C.F/P. IVA 04894270281</w:t>
                            </w:r>
                            <w:r>
                              <w:rPr>
                                <w:rStyle w:val="Nessuno"/>
                                <w:outline w:val="0"/>
                                <w:color w:val="375c4f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375C4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0.0pt;margin-top:652.0pt;width:595.3pt;height:147.4pt;z-index:251661312;mso-position-horizontal:absolute;mso-position-horizontal-relative:page;mso-position-vertical:absolute;mso-position-vertical-relative:page;mso-wrap-distance-left:14.2pt;mso-wrap-distance-top:14.2pt;mso-wrap-distance-right:14.2pt;mso-wrap-distance-bottom:14.2pt;">
                <v:fill color="#F1F8E8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ind w:left="720" w:firstLine="0"/>
                      </w:pP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rStyle w:val="Nessuno"/>
                          <w:outline w:val="0"/>
                          <w:color w:val="262626"/>
                          <w:u w:color="262626"/>
                          <w:lang w:val="it-IT"/>
                          <w14:textFill>
                            <w14:solidFill>
                              <w14:srgbClr w14:val="262626"/>
                            </w14:solidFill>
                          </w14:textFill>
                        </w:rPr>
                      </w:pPr>
                      <w:r>
                        <w:rPr>
                          <w:rStyle w:val="Nessuno"/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Gestione Forestale Responsabile - Servizi. s.r.l impresa sociale - FSC</w:t>
                      </w:r>
                      <w:r>
                        <w:rPr>
                          <w:rStyle w:val="Nessuno"/>
                          <w:b w:val="1"/>
                          <w:bCs w:val="1"/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rStyle w:val="Nessuno"/>
                          <w:b w:val="1"/>
                          <w:bCs w:val="1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Italia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·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it.fsc.org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FSC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vertAlign w:val="superscript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®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F000217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rStyle w:val="Nessuno"/>
                          <w:lang w:val="it-IT"/>
                        </w:rPr>
                      </w:pP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Via Ugo Foscolo 12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35131 Padova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· 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it-IT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Italia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  <w:rPr>
                          <w:rStyle w:val="Nessuno"/>
                          <w:lang w:val="it-IT"/>
                        </w:rPr>
                      </w:pPr>
                      <w:r>
                        <w:rPr>
                          <w:rStyle w:val="Nessuno"/>
                          <w:b w:val="1"/>
                          <w:bCs w:val="1"/>
                          <w:rtl w:val="0"/>
                          <w:lang w:val="it-IT"/>
                        </w:rPr>
                        <w:t xml:space="preserve">T </w:t>
                      </w:r>
                      <w:r>
                        <w:rPr>
                          <w:rStyle w:val="Nessuno"/>
                          <w:rtl w:val="0"/>
                          <w:lang w:val="it-IT"/>
                        </w:rPr>
                        <w:t xml:space="preserve">+39 (0) </w:t>
                      </w:r>
                      <w:r>
                        <w:rPr>
                          <w:rStyle w:val="Nessuno"/>
                          <w:u w:color="262626"/>
                          <w:rtl w:val="0"/>
                          <w:lang w:val="it-IT"/>
                        </w:rPr>
                        <w:t>049 8762749</w:t>
                      </w:r>
                      <w:r>
                        <w:rPr>
                          <w:rStyle w:val="Nessuno"/>
                          <w:rtl w:val="0"/>
                          <w:lang w:val="it-IT"/>
                        </w:rPr>
                        <w:t xml:space="preserve"> · </w:t>
                      </w:r>
                      <w:r>
                        <w:rPr>
                          <w:rStyle w:val="Nessuno"/>
                          <w:b w:val="1"/>
                          <w:bCs w:val="1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rStyle w:val="Nessuno"/>
                          <w:u w:color="262626"/>
                          <w:rtl w:val="0"/>
                          <w:lang w:val="it-IT"/>
                        </w:rPr>
                        <w:t xml:space="preserve"> info@fsc-italia.it</w:t>
                      </w:r>
                      <w:r>
                        <w:rPr>
                          <w:rStyle w:val="Nessuno"/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rStyle w:val="Nessuno A"/>
                          <w:rtl w:val="0"/>
                          <w:lang w:val="en-US"/>
                        </w:rPr>
                        <w:t>Director: Dr. Diego Florian</w:t>
                      </w:r>
                    </w:p>
                    <w:p>
                      <w:pPr>
                        <w:pStyle w:val="Address details"/>
                        <w:keepNext w:val="1"/>
                        <w:keepLines w:val="1"/>
                        <w:spacing w:line="144" w:lineRule="auto"/>
                        <w:ind w:left="850" w:firstLine="0"/>
                      </w:pPr>
                      <w:r>
                        <w:rPr>
                          <w:rStyle w:val="Nessuno"/>
                          <w:outline w:val="0"/>
                          <w:color w:val="375c4f"/>
                          <w:u w:color="262626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>C.F/P. IVA 04894270281</w:t>
                      </w:r>
                      <w:r>
                        <w:rPr>
                          <w:rStyle w:val="Nessuno"/>
                          <w:outline w:val="0"/>
                          <w:color w:val="375c4f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375C4F"/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Nessuno"/>
          <w:rFonts w:ascii="Arial" w:cs="Arial" w:hAnsi="Arial" w:eastAsia="Arial"/>
          <w:i w:val="1"/>
          <w:iCs w:val="1"/>
          <w:sz w:val="20"/>
          <w:szCs w:val="2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5916839</wp:posOffset>
            </wp:positionH>
            <wp:positionV relativeFrom="page">
              <wp:posOffset>8534400</wp:posOffset>
            </wp:positionV>
            <wp:extent cx="1099277" cy="482558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77" cy="482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li legno, carta e prodotti non legnosi (come ad esempio il sughero), collocando il nostro Paese al secondo posto nella classifica internazionale e al primo in quello europeo per quel che riguarda le certificazioni FSC della Catena di Custodia (Chain of Custody, CoC). </w:t>
      </w:r>
    </w:p>
    <w:p>
      <w:pPr>
        <w:pStyle w:val="Normal.0"/>
        <w:spacing w:line="264" w:lineRule="auto"/>
      </w:pP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Il marchio FSC identifica infatti i prodotti contenenti legno proveniente da foreste gestite in maniera corretta e responsabile secondo rigorosi standard ambientali, sociali ed economici. La foresta di origine viene infatti controllata e valutata in maniera indipendente in conformit</w:t>
      </w:r>
      <w:r>
        <w:rPr>
          <w:rStyle w:val="Nessuno"/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a questi standard (principi e criteri di buona gestione forestale), stabiliti ed approvati dal Forest Stewardship Council International tramite la partecipazione e il consenso di tutte le parti interessate.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851" w:right="851" w:bottom="1418" w:left="851" w:header="1162" w:footer="34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Style w:val="Nessuno A"/>
        <w:rtl w:val="0"/>
        <w:lang w:val="en-US"/>
      </w:rPr>
      <w:t xml:space="preserve">Page 2 of 2 </w:t>
      <w:tab/>
      <w:t>Forest Stewardship Council</w:t>
    </w:r>
    <w:r>
      <w:rPr>
        <w:vertAlign w:val="superscript"/>
        <w:rtl w:val="0"/>
        <w:lang w:val="en-US"/>
      </w:rPr>
      <w:t>®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Nessuno A"/>
        <w:rtl w:val="0"/>
        <w:lang w:val="en-US"/>
      </w:rPr>
      <w:t xml:space="preserve">Page 1 of 2 </w:t>
      <w:tab/>
      <w:t>Forest Stewardship Council</w:t>
    </w:r>
    <w:r>
      <w:rPr>
        <w:vertAlign w:val="superscript"/>
        <w:rtl w:val="0"/>
        <w:lang w:val="en-US"/>
      </w:rPr>
      <w:t>®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5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0.0pt;margin-top:799.4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5916839</wp:posOffset>
          </wp:positionH>
          <wp:positionV relativeFrom="page">
            <wp:posOffset>8534400</wp:posOffset>
          </wp:positionV>
          <wp:extent cx="1099277" cy="482558"/>
          <wp:effectExtent l="0" t="0" r="0" b="0"/>
          <wp:wrapNone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277" cy="482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513"/>
        <w:tab w:val="right" w:pos="9026"/>
      </w:tabs>
      <w:spacing w:after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7" name="officeArt object" descr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8" name="officeArt object" descr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64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285c4d"/>
      <w:spacing w:val="0"/>
      <w:kern w:val="0"/>
      <w:position w:val="0"/>
      <w:sz w:val="24"/>
      <w:szCs w:val="24"/>
      <w:u w:val="none" w:color="285c4d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285C4D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8"/>
      <w:szCs w:val="1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character" w:styleId="Nessuno A">
    <w:name w:val="Nessuno A"/>
    <w:rPr>
      <w:lang w:val="en-US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Address block Header">
    <w:name w:val="Address block Header"/>
    <w:next w:val="Address block 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22"/>
      <w:szCs w:val="22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70c0"/>
      <w:sz w:val="22"/>
      <w:szCs w:val="22"/>
      <w:u w:val="single" w:color="0070c0"/>
      <w:lang w:val="it-IT"/>
      <w14:textFill>
        <w14:solidFill>
          <w14:srgbClr w14:val="0070C0"/>
        </w14:solidFill>
      </w14:textFill>
    </w:rPr>
  </w:style>
  <w:style w:type="paragraph" w:styleId="Address details">
    <w:name w:val="Address details"/>
    <w:next w:val="Address details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6"/>
      <w:szCs w:val="16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